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9706F" w14:textId="3E6292DF" w:rsidR="00AA45B1" w:rsidRPr="00AA45B1" w:rsidRDefault="00AA45B1" w:rsidP="00AA45B1">
      <w:pPr>
        <w:jc w:val="center"/>
        <w:rPr>
          <w:rFonts w:asciiTheme="majorHAnsi" w:hAnsiTheme="majorHAnsi"/>
          <w:b/>
          <w:bCs/>
          <w:sz w:val="28"/>
          <w:szCs w:val="28"/>
        </w:rPr>
      </w:pPr>
      <w:r w:rsidRPr="00AA45B1">
        <w:rPr>
          <w:rFonts w:asciiTheme="majorHAnsi" w:hAnsiTheme="majorHAnsi"/>
          <w:b/>
          <w:bCs/>
          <w:sz w:val="28"/>
          <w:szCs w:val="28"/>
        </w:rPr>
        <w:t>KENYA WATER SANITATION AND HYGIENGE PROGRAMMME (K-WASH)</w:t>
      </w:r>
    </w:p>
    <w:p w14:paraId="1563926B" w14:textId="66D9FCF0" w:rsidR="00D22ED2" w:rsidRPr="002770D9" w:rsidRDefault="00DC6B09">
      <w:pPr>
        <w:rPr>
          <w:rFonts w:asciiTheme="majorHAnsi" w:hAnsiTheme="majorHAnsi"/>
          <w:b/>
          <w:bCs/>
          <w:sz w:val="28"/>
          <w:szCs w:val="28"/>
        </w:rPr>
      </w:pPr>
      <w:r w:rsidRPr="002770D9">
        <w:rPr>
          <w:rFonts w:asciiTheme="majorHAnsi" w:hAnsiTheme="majorHAnsi"/>
          <w:b/>
          <w:bCs/>
          <w:sz w:val="28"/>
          <w:szCs w:val="28"/>
        </w:rPr>
        <w:t>Summary of Changes incorporated in POM</w:t>
      </w:r>
    </w:p>
    <w:tbl>
      <w:tblPr>
        <w:tblStyle w:val="TableGrid"/>
        <w:tblW w:w="0" w:type="auto"/>
        <w:tblLook w:val="04A0" w:firstRow="1" w:lastRow="0" w:firstColumn="1" w:lastColumn="0" w:noHBand="0" w:noVBand="1"/>
      </w:tblPr>
      <w:tblGrid>
        <w:gridCol w:w="1276"/>
        <w:gridCol w:w="1544"/>
        <w:gridCol w:w="3328"/>
        <w:gridCol w:w="3489"/>
        <w:gridCol w:w="3313"/>
      </w:tblGrid>
      <w:tr w:rsidR="006768AF" w:rsidRPr="00A1654E" w14:paraId="0155D941" w14:textId="68459017" w:rsidTr="00920931">
        <w:trPr>
          <w:tblHeader/>
        </w:trPr>
        <w:tc>
          <w:tcPr>
            <w:tcW w:w="1276" w:type="dxa"/>
          </w:tcPr>
          <w:p w14:paraId="6D81B9E5" w14:textId="21E77536" w:rsidR="006768AF" w:rsidRPr="00A1654E" w:rsidRDefault="006768AF" w:rsidP="00170ABA">
            <w:pPr>
              <w:rPr>
                <w:rFonts w:asciiTheme="majorHAnsi" w:hAnsiTheme="majorHAnsi"/>
                <w:b/>
                <w:bCs/>
                <w:sz w:val="22"/>
                <w:szCs w:val="22"/>
              </w:rPr>
            </w:pPr>
            <w:r w:rsidRPr="00A1654E">
              <w:rPr>
                <w:rFonts w:asciiTheme="majorHAnsi" w:hAnsiTheme="majorHAnsi"/>
                <w:b/>
                <w:bCs/>
                <w:sz w:val="22"/>
                <w:szCs w:val="22"/>
              </w:rPr>
              <w:t>DLI</w:t>
            </w:r>
          </w:p>
        </w:tc>
        <w:tc>
          <w:tcPr>
            <w:tcW w:w="1544" w:type="dxa"/>
          </w:tcPr>
          <w:p w14:paraId="605602E7" w14:textId="420DB86D" w:rsidR="006768AF" w:rsidRPr="00A1654E" w:rsidRDefault="006768AF" w:rsidP="00170ABA">
            <w:pPr>
              <w:rPr>
                <w:rFonts w:asciiTheme="majorHAnsi" w:hAnsiTheme="majorHAnsi"/>
                <w:b/>
                <w:bCs/>
                <w:sz w:val="22"/>
                <w:szCs w:val="22"/>
              </w:rPr>
            </w:pPr>
            <w:r w:rsidRPr="00A1654E">
              <w:rPr>
                <w:rFonts w:asciiTheme="majorHAnsi" w:hAnsiTheme="majorHAnsi"/>
                <w:b/>
                <w:bCs/>
                <w:sz w:val="22"/>
                <w:szCs w:val="22"/>
              </w:rPr>
              <w:t>Section, Page</w:t>
            </w:r>
          </w:p>
        </w:tc>
        <w:tc>
          <w:tcPr>
            <w:tcW w:w="3328" w:type="dxa"/>
          </w:tcPr>
          <w:p w14:paraId="24C56979" w14:textId="78B7A966" w:rsidR="006768AF" w:rsidRPr="00A1654E" w:rsidRDefault="006768AF" w:rsidP="00170ABA">
            <w:pPr>
              <w:rPr>
                <w:rFonts w:asciiTheme="majorHAnsi" w:hAnsiTheme="majorHAnsi"/>
                <w:b/>
                <w:bCs/>
                <w:sz w:val="22"/>
                <w:szCs w:val="22"/>
              </w:rPr>
            </w:pPr>
            <w:r w:rsidRPr="00A1654E">
              <w:rPr>
                <w:rFonts w:asciiTheme="majorHAnsi" w:hAnsiTheme="majorHAnsi"/>
                <w:b/>
                <w:bCs/>
                <w:sz w:val="22"/>
                <w:szCs w:val="22"/>
              </w:rPr>
              <w:t>Previous version</w:t>
            </w:r>
          </w:p>
        </w:tc>
        <w:tc>
          <w:tcPr>
            <w:tcW w:w="3489" w:type="dxa"/>
          </w:tcPr>
          <w:p w14:paraId="446C145C" w14:textId="76508A0D" w:rsidR="006768AF" w:rsidRPr="00A1654E" w:rsidRDefault="006768AF" w:rsidP="00170ABA">
            <w:pPr>
              <w:rPr>
                <w:rFonts w:asciiTheme="majorHAnsi" w:hAnsiTheme="majorHAnsi"/>
                <w:b/>
                <w:bCs/>
                <w:sz w:val="22"/>
                <w:szCs w:val="22"/>
              </w:rPr>
            </w:pPr>
            <w:r w:rsidRPr="00A1654E">
              <w:rPr>
                <w:rFonts w:asciiTheme="majorHAnsi" w:hAnsiTheme="majorHAnsi"/>
                <w:b/>
                <w:bCs/>
                <w:sz w:val="22"/>
                <w:szCs w:val="22"/>
              </w:rPr>
              <w:t>New version 29</w:t>
            </w:r>
            <w:r w:rsidRPr="00A1654E">
              <w:rPr>
                <w:rFonts w:asciiTheme="majorHAnsi" w:hAnsiTheme="majorHAnsi"/>
                <w:b/>
                <w:bCs/>
                <w:sz w:val="22"/>
                <w:szCs w:val="22"/>
                <w:vertAlign w:val="superscript"/>
              </w:rPr>
              <w:t>th</w:t>
            </w:r>
            <w:r w:rsidRPr="00A1654E">
              <w:rPr>
                <w:rFonts w:asciiTheme="majorHAnsi" w:hAnsiTheme="majorHAnsi"/>
                <w:b/>
                <w:bCs/>
                <w:sz w:val="22"/>
                <w:szCs w:val="22"/>
              </w:rPr>
              <w:t xml:space="preserve"> June 2026</w:t>
            </w:r>
          </w:p>
        </w:tc>
        <w:tc>
          <w:tcPr>
            <w:tcW w:w="3313" w:type="dxa"/>
          </w:tcPr>
          <w:p w14:paraId="4FB5BFDC" w14:textId="059D04F2" w:rsidR="006768AF" w:rsidRPr="00A1654E" w:rsidRDefault="006768AF" w:rsidP="00170ABA">
            <w:pPr>
              <w:rPr>
                <w:rFonts w:asciiTheme="majorHAnsi" w:hAnsiTheme="majorHAnsi"/>
                <w:b/>
                <w:bCs/>
                <w:sz w:val="22"/>
                <w:szCs w:val="22"/>
              </w:rPr>
            </w:pPr>
            <w:r w:rsidRPr="00A1654E">
              <w:rPr>
                <w:rFonts w:asciiTheme="majorHAnsi" w:hAnsiTheme="majorHAnsi"/>
                <w:b/>
                <w:bCs/>
                <w:sz w:val="22"/>
                <w:szCs w:val="22"/>
              </w:rPr>
              <w:t>What changed</w:t>
            </w:r>
          </w:p>
        </w:tc>
      </w:tr>
      <w:tr w:rsidR="006768AF" w:rsidRPr="00A1654E" w14:paraId="439C8B9C" w14:textId="7DDB7917" w:rsidTr="00920931">
        <w:tc>
          <w:tcPr>
            <w:tcW w:w="1276" w:type="dxa"/>
          </w:tcPr>
          <w:p w14:paraId="557C3F32" w14:textId="6A9330D9" w:rsidR="006768AF" w:rsidRPr="00A1654E" w:rsidRDefault="006768AF" w:rsidP="00170ABA">
            <w:pPr>
              <w:rPr>
                <w:rFonts w:asciiTheme="majorHAnsi" w:hAnsiTheme="majorHAnsi"/>
                <w:b/>
                <w:bCs/>
                <w:sz w:val="22"/>
                <w:szCs w:val="22"/>
              </w:rPr>
            </w:pPr>
            <w:r w:rsidRPr="00A1654E">
              <w:rPr>
                <w:rFonts w:asciiTheme="majorHAnsi" w:hAnsiTheme="majorHAnsi"/>
                <w:b/>
                <w:bCs/>
                <w:sz w:val="22"/>
                <w:szCs w:val="22"/>
              </w:rPr>
              <w:t>1</w:t>
            </w:r>
          </w:p>
        </w:tc>
        <w:tc>
          <w:tcPr>
            <w:tcW w:w="1544" w:type="dxa"/>
          </w:tcPr>
          <w:p w14:paraId="060CE814" w14:textId="3F0B40CC" w:rsidR="006768AF" w:rsidRPr="00A1654E" w:rsidRDefault="006768AF" w:rsidP="00170ABA">
            <w:pPr>
              <w:rPr>
                <w:rFonts w:asciiTheme="majorHAnsi" w:hAnsiTheme="majorHAnsi"/>
                <w:b/>
                <w:bCs/>
                <w:sz w:val="22"/>
                <w:szCs w:val="22"/>
              </w:rPr>
            </w:pPr>
            <w:r w:rsidRPr="00A1654E">
              <w:rPr>
                <w:rFonts w:asciiTheme="majorHAnsi" w:hAnsiTheme="majorHAnsi"/>
                <w:b/>
                <w:bCs/>
                <w:sz w:val="22"/>
                <w:szCs w:val="22"/>
              </w:rPr>
              <w:t>VP, p94</w:t>
            </w:r>
          </w:p>
        </w:tc>
        <w:tc>
          <w:tcPr>
            <w:tcW w:w="3328" w:type="dxa"/>
          </w:tcPr>
          <w:p w14:paraId="1A913DEE" w14:textId="02523FCF" w:rsidR="006768AF" w:rsidRPr="00A1654E" w:rsidRDefault="006768AF" w:rsidP="00170ABA">
            <w:pPr>
              <w:rPr>
                <w:rFonts w:asciiTheme="majorHAnsi" w:hAnsiTheme="majorHAnsi"/>
                <w:b/>
                <w:bCs/>
                <w:sz w:val="22"/>
                <w:szCs w:val="22"/>
              </w:rPr>
            </w:pPr>
            <w:r w:rsidRPr="00A1654E">
              <w:rPr>
                <w:rFonts w:asciiTheme="majorHAnsi" w:hAnsiTheme="majorHAnsi"/>
                <w:sz w:val="22"/>
                <w:szCs w:val="22"/>
              </w:rPr>
              <w:t>the official signed and stamped minutes of the CEC meeting at which the CWSS&amp;IP and Implementation Roadmap were approved, adopted.</w:t>
            </w:r>
          </w:p>
        </w:tc>
        <w:tc>
          <w:tcPr>
            <w:tcW w:w="3489" w:type="dxa"/>
          </w:tcPr>
          <w:p w14:paraId="51018D74" w14:textId="4FBB6F75" w:rsidR="006768AF" w:rsidRPr="00A1654E" w:rsidRDefault="006768AF" w:rsidP="00170ABA">
            <w:pPr>
              <w:rPr>
                <w:rFonts w:asciiTheme="majorHAnsi" w:hAnsiTheme="majorHAnsi"/>
                <w:b/>
                <w:bCs/>
                <w:sz w:val="22"/>
                <w:szCs w:val="22"/>
              </w:rPr>
            </w:pPr>
            <w:r w:rsidRPr="00A1654E">
              <w:rPr>
                <w:rFonts w:asciiTheme="majorHAnsi" w:hAnsiTheme="majorHAnsi"/>
                <w:sz w:val="22"/>
                <w:szCs w:val="22"/>
              </w:rPr>
              <w:t xml:space="preserve">the official signed and stamped minutes of the CEC meeting at which the CWSS&amp;IP and Implementation Roadmap were approved, adopted. </w:t>
            </w:r>
            <w:r w:rsidRPr="00A1654E">
              <w:rPr>
                <w:rFonts w:asciiTheme="majorHAnsi" w:hAnsiTheme="majorHAnsi" w:cs="Times New Roman"/>
                <w:sz w:val="22"/>
                <w:szCs w:val="22"/>
              </w:rPr>
              <w:t>The approved CWSS&amp;IP should be publicly disclosed on the County website</w:t>
            </w:r>
          </w:p>
        </w:tc>
        <w:tc>
          <w:tcPr>
            <w:tcW w:w="3313" w:type="dxa"/>
          </w:tcPr>
          <w:p w14:paraId="67C16528" w14:textId="1F3E25AB" w:rsidR="006768AF" w:rsidRPr="00A1654E" w:rsidRDefault="006A25E2" w:rsidP="00170ABA">
            <w:pPr>
              <w:rPr>
                <w:rFonts w:asciiTheme="majorHAnsi" w:hAnsiTheme="majorHAnsi"/>
                <w:sz w:val="22"/>
                <w:szCs w:val="22"/>
              </w:rPr>
            </w:pPr>
            <w:r w:rsidRPr="00A1654E">
              <w:rPr>
                <w:rFonts w:asciiTheme="majorHAnsi" w:hAnsiTheme="majorHAnsi" w:cstheme="majorHAnsi"/>
                <w:sz w:val="22"/>
                <w:szCs w:val="22"/>
              </w:rPr>
              <w:t>Protocol reviewed to include public disclosure to ensure that the CWSS&amp;IP is accessible and available to the public</w:t>
            </w:r>
          </w:p>
        </w:tc>
      </w:tr>
      <w:tr w:rsidR="006768AF" w:rsidRPr="00A1654E" w14:paraId="3CBEDE0E" w14:textId="09755CCD" w:rsidTr="00920931">
        <w:tc>
          <w:tcPr>
            <w:tcW w:w="1276" w:type="dxa"/>
          </w:tcPr>
          <w:p w14:paraId="67A4ABCC" w14:textId="77777777" w:rsidR="006768AF" w:rsidRPr="00A1654E" w:rsidRDefault="006768AF" w:rsidP="00170ABA">
            <w:pPr>
              <w:rPr>
                <w:rFonts w:asciiTheme="majorHAnsi" w:hAnsiTheme="majorHAnsi"/>
                <w:b/>
                <w:bCs/>
                <w:sz w:val="22"/>
                <w:szCs w:val="22"/>
              </w:rPr>
            </w:pPr>
          </w:p>
        </w:tc>
        <w:tc>
          <w:tcPr>
            <w:tcW w:w="1544" w:type="dxa"/>
          </w:tcPr>
          <w:p w14:paraId="225802CA" w14:textId="79DACAF1" w:rsidR="006768AF" w:rsidRPr="00A1654E" w:rsidRDefault="006768AF" w:rsidP="00170ABA">
            <w:pPr>
              <w:rPr>
                <w:rFonts w:asciiTheme="majorHAnsi" w:hAnsiTheme="majorHAnsi"/>
                <w:b/>
                <w:bCs/>
                <w:sz w:val="22"/>
                <w:szCs w:val="22"/>
              </w:rPr>
            </w:pPr>
            <w:r w:rsidRPr="00A1654E">
              <w:rPr>
                <w:rFonts w:asciiTheme="majorHAnsi" w:hAnsiTheme="majorHAnsi"/>
                <w:b/>
                <w:bCs/>
                <w:sz w:val="22"/>
                <w:szCs w:val="22"/>
              </w:rPr>
              <w:t>VP, p94</w:t>
            </w:r>
          </w:p>
        </w:tc>
        <w:tc>
          <w:tcPr>
            <w:tcW w:w="3328" w:type="dxa"/>
          </w:tcPr>
          <w:p w14:paraId="335F9FEE" w14:textId="7A137766" w:rsidR="006768AF" w:rsidRPr="00A1654E" w:rsidRDefault="006768AF" w:rsidP="00170ABA">
            <w:pPr>
              <w:rPr>
                <w:rFonts w:asciiTheme="majorHAnsi" w:hAnsiTheme="majorHAnsi"/>
                <w:sz w:val="22"/>
                <w:szCs w:val="22"/>
              </w:rPr>
            </w:pPr>
            <w:r w:rsidRPr="00A1654E">
              <w:rPr>
                <w:rFonts w:asciiTheme="majorHAnsi" w:hAnsiTheme="majorHAnsi"/>
                <w:sz w:val="22"/>
                <w:szCs w:val="22"/>
              </w:rPr>
              <w:t>an official signed and stamped letter from the CEC to the Principal Secretary for the SDWS confirming approval of the CWSS&amp;IP and Implementation Roadmap</w:t>
            </w:r>
          </w:p>
        </w:tc>
        <w:tc>
          <w:tcPr>
            <w:tcW w:w="3489" w:type="dxa"/>
          </w:tcPr>
          <w:p w14:paraId="768739BC" w14:textId="2C30109A" w:rsidR="006768AF" w:rsidRPr="00A1654E" w:rsidRDefault="006768AF" w:rsidP="00170ABA">
            <w:pPr>
              <w:rPr>
                <w:rFonts w:asciiTheme="majorHAnsi" w:hAnsiTheme="majorHAnsi"/>
                <w:b/>
                <w:bCs/>
                <w:sz w:val="22"/>
                <w:szCs w:val="22"/>
              </w:rPr>
            </w:pPr>
            <w:r w:rsidRPr="00A1654E">
              <w:rPr>
                <w:rFonts w:asciiTheme="majorHAnsi" w:hAnsiTheme="majorHAnsi"/>
                <w:sz w:val="22"/>
                <w:szCs w:val="22"/>
              </w:rPr>
              <w:t>an official signed and stamped letter from the CECM responsible for water to the Principal Secretary for the SDWS confirming approval of the CWSS&amp;IP and Implementation Roadmap.</w:t>
            </w:r>
          </w:p>
        </w:tc>
        <w:tc>
          <w:tcPr>
            <w:tcW w:w="3313" w:type="dxa"/>
          </w:tcPr>
          <w:p w14:paraId="7675D34D" w14:textId="6709F124" w:rsidR="006768AF" w:rsidRPr="00A1654E" w:rsidRDefault="00204800" w:rsidP="00170ABA">
            <w:pPr>
              <w:rPr>
                <w:rFonts w:asciiTheme="majorHAnsi" w:hAnsiTheme="majorHAnsi"/>
                <w:sz w:val="22"/>
                <w:szCs w:val="22"/>
              </w:rPr>
            </w:pPr>
            <w:r w:rsidRPr="00A1654E">
              <w:rPr>
                <w:rFonts w:asciiTheme="majorHAnsi" w:hAnsiTheme="majorHAnsi" w:cstheme="majorHAnsi"/>
                <w:sz w:val="22"/>
                <w:szCs w:val="22"/>
              </w:rPr>
              <w:t>Protocol reviewed to provide clarity on the role of CEC versus CECM</w:t>
            </w:r>
          </w:p>
        </w:tc>
      </w:tr>
      <w:tr w:rsidR="006768AF" w:rsidRPr="00A1654E" w14:paraId="474A90E4" w14:textId="4BFDDEC6" w:rsidTr="00920931">
        <w:tc>
          <w:tcPr>
            <w:tcW w:w="1276" w:type="dxa"/>
          </w:tcPr>
          <w:p w14:paraId="01598333" w14:textId="57D88455" w:rsidR="006768AF" w:rsidRPr="00A1654E" w:rsidRDefault="006768AF" w:rsidP="00170ABA">
            <w:pPr>
              <w:rPr>
                <w:rFonts w:asciiTheme="majorHAnsi" w:hAnsiTheme="majorHAnsi"/>
                <w:b/>
                <w:bCs/>
                <w:sz w:val="22"/>
                <w:szCs w:val="22"/>
              </w:rPr>
            </w:pPr>
            <w:r w:rsidRPr="00A1654E">
              <w:rPr>
                <w:rFonts w:asciiTheme="majorHAnsi" w:hAnsiTheme="majorHAnsi"/>
                <w:b/>
                <w:bCs/>
                <w:sz w:val="22"/>
                <w:szCs w:val="22"/>
              </w:rPr>
              <w:t>2</w:t>
            </w:r>
          </w:p>
        </w:tc>
        <w:tc>
          <w:tcPr>
            <w:tcW w:w="1544" w:type="dxa"/>
          </w:tcPr>
          <w:p w14:paraId="1C31323B" w14:textId="0F2BF2D0" w:rsidR="006768AF" w:rsidRPr="00A1654E" w:rsidRDefault="006768AF" w:rsidP="00170ABA">
            <w:pPr>
              <w:rPr>
                <w:rFonts w:asciiTheme="majorHAnsi" w:hAnsiTheme="majorHAnsi"/>
                <w:b/>
                <w:bCs/>
                <w:sz w:val="22"/>
                <w:szCs w:val="22"/>
              </w:rPr>
            </w:pPr>
            <w:r w:rsidRPr="00A1654E">
              <w:rPr>
                <w:rFonts w:asciiTheme="majorHAnsi" w:hAnsiTheme="majorHAnsi"/>
                <w:b/>
                <w:bCs/>
                <w:sz w:val="22"/>
                <w:szCs w:val="22"/>
              </w:rPr>
              <w:t>Search ‘extended’ multiple locations</w:t>
            </w:r>
          </w:p>
        </w:tc>
        <w:tc>
          <w:tcPr>
            <w:tcW w:w="3328" w:type="dxa"/>
          </w:tcPr>
          <w:p w14:paraId="620AF346" w14:textId="0386D246" w:rsidR="006768AF" w:rsidRPr="00A1654E" w:rsidRDefault="006768AF" w:rsidP="00170ABA">
            <w:pPr>
              <w:rPr>
                <w:rFonts w:asciiTheme="majorHAnsi" w:hAnsiTheme="majorHAnsi"/>
                <w:sz w:val="22"/>
                <w:szCs w:val="22"/>
              </w:rPr>
            </w:pPr>
            <w:r w:rsidRPr="00A1654E">
              <w:rPr>
                <w:rFonts w:asciiTheme="majorHAnsi" w:hAnsiTheme="majorHAnsi"/>
                <w:sz w:val="22"/>
                <w:szCs w:val="22"/>
              </w:rPr>
              <w:t>Expanded water scheme</w:t>
            </w:r>
          </w:p>
        </w:tc>
        <w:tc>
          <w:tcPr>
            <w:tcW w:w="3489" w:type="dxa"/>
          </w:tcPr>
          <w:p w14:paraId="5923A3AA" w14:textId="7155FE6A" w:rsidR="006768AF" w:rsidRPr="00A1654E" w:rsidRDefault="006768AF" w:rsidP="00170ABA">
            <w:pPr>
              <w:rPr>
                <w:rFonts w:asciiTheme="majorHAnsi" w:hAnsiTheme="majorHAnsi"/>
                <w:sz w:val="22"/>
                <w:szCs w:val="22"/>
              </w:rPr>
            </w:pPr>
            <w:r w:rsidRPr="00A1654E">
              <w:rPr>
                <w:rFonts w:asciiTheme="majorHAnsi" w:hAnsiTheme="majorHAnsi"/>
                <w:sz w:val="22"/>
                <w:szCs w:val="22"/>
              </w:rPr>
              <w:t>Extended water scheme</w:t>
            </w:r>
          </w:p>
        </w:tc>
        <w:tc>
          <w:tcPr>
            <w:tcW w:w="3313" w:type="dxa"/>
          </w:tcPr>
          <w:p w14:paraId="7349E8C9" w14:textId="77777777" w:rsidR="008541ED" w:rsidRPr="00A1654E" w:rsidRDefault="008541ED" w:rsidP="008541ED">
            <w:pPr>
              <w:rPr>
                <w:rFonts w:asciiTheme="majorHAnsi" w:hAnsiTheme="majorHAnsi" w:cstheme="majorHAnsi"/>
                <w:sz w:val="22"/>
                <w:szCs w:val="22"/>
              </w:rPr>
            </w:pPr>
            <w:r w:rsidRPr="00A1654E">
              <w:rPr>
                <w:rFonts w:asciiTheme="majorHAnsi" w:hAnsiTheme="majorHAnsi" w:cstheme="majorHAnsi"/>
                <w:sz w:val="22"/>
                <w:szCs w:val="22"/>
              </w:rPr>
              <w:t>The proposed protocol replaces Rehabilitation with Extension for clarity in interpretation and allow for leveraging on existing schemes that do not necessarily need rehabilitation but rather extension to serve additional households. Rehabilitation of schemes is not a requirement but is allowed as long as the scheme is extended.</w:t>
            </w:r>
          </w:p>
          <w:p w14:paraId="2E4BFBF2" w14:textId="77777777" w:rsidR="006768AF" w:rsidRPr="00A1654E" w:rsidRDefault="006768AF" w:rsidP="00170ABA">
            <w:pPr>
              <w:rPr>
                <w:rFonts w:asciiTheme="majorHAnsi" w:hAnsiTheme="majorHAnsi"/>
                <w:sz w:val="22"/>
                <w:szCs w:val="22"/>
              </w:rPr>
            </w:pPr>
          </w:p>
          <w:p w14:paraId="65583835" w14:textId="5D3042B2" w:rsidR="008541ED" w:rsidRPr="00A1654E" w:rsidRDefault="008541ED" w:rsidP="00170ABA">
            <w:pPr>
              <w:rPr>
                <w:rFonts w:asciiTheme="majorHAnsi" w:hAnsiTheme="majorHAnsi"/>
                <w:sz w:val="22"/>
                <w:szCs w:val="22"/>
              </w:rPr>
            </w:pPr>
            <w:r w:rsidRPr="00A1654E">
              <w:rPr>
                <w:rFonts w:asciiTheme="majorHAnsi" w:hAnsiTheme="majorHAnsi"/>
                <w:sz w:val="22"/>
                <w:szCs w:val="22"/>
              </w:rPr>
              <w:t xml:space="preserve">POM previously used ‘expanded’ and ‘extended’ interchangeably. As ‘extended’ is in the definitions, all references have been changed to ‘extended. </w:t>
            </w:r>
          </w:p>
        </w:tc>
      </w:tr>
      <w:tr w:rsidR="006768AF" w:rsidRPr="00A1654E" w14:paraId="5F9B7A49" w14:textId="0E084962" w:rsidTr="00920931">
        <w:tc>
          <w:tcPr>
            <w:tcW w:w="1276" w:type="dxa"/>
          </w:tcPr>
          <w:p w14:paraId="7A9EDEEF" w14:textId="27697B84" w:rsidR="006768AF" w:rsidRPr="00A1654E" w:rsidRDefault="0007478C" w:rsidP="00170ABA">
            <w:pPr>
              <w:rPr>
                <w:rFonts w:asciiTheme="majorHAnsi" w:hAnsiTheme="majorHAnsi"/>
                <w:b/>
                <w:bCs/>
                <w:sz w:val="22"/>
                <w:szCs w:val="22"/>
              </w:rPr>
            </w:pPr>
            <w:r w:rsidRPr="00A1654E">
              <w:rPr>
                <w:rFonts w:asciiTheme="majorHAnsi" w:hAnsiTheme="majorHAnsi"/>
                <w:b/>
                <w:bCs/>
                <w:sz w:val="22"/>
                <w:szCs w:val="22"/>
              </w:rPr>
              <w:lastRenderedPageBreak/>
              <w:t>2</w:t>
            </w:r>
          </w:p>
        </w:tc>
        <w:tc>
          <w:tcPr>
            <w:tcW w:w="1544" w:type="dxa"/>
          </w:tcPr>
          <w:p w14:paraId="3BDB62F2" w14:textId="1FAC64EC" w:rsidR="006768AF" w:rsidRPr="00A1654E" w:rsidRDefault="006768AF" w:rsidP="00170ABA">
            <w:pPr>
              <w:rPr>
                <w:rFonts w:asciiTheme="majorHAnsi" w:hAnsiTheme="majorHAnsi"/>
                <w:b/>
                <w:bCs/>
                <w:sz w:val="22"/>
                <w:szCs w:val="22"/>
              </w:rPr>
            </w:pPr>
            <w:r w:rsidRPr="00A1654E">
              <w:rPr>
                <w:rFonts w:asciiTheme="majorHAnsi" w:hAnsiTheme="majorHAnsi"/>
                <w:b/>
                <w:bCs/>
                <w:sz w:val="22"/>
                <w:szCs w:val="22"/>
              </w:rPr>
              <w:t>Search ‘design report’</w:t>
            </w:r>
          </w:p>
        </w:tc>
        <w:tc>
          <w:tcPr>
            <w:tcW w:w="3328" w:type="dxa"/>
          </w:tcPr>
          <w:p w14:paraId="6A6FBBF2" w14:textId="566FF58E" w:rsidR="006768AF" w:rsidRPr="00A1654E" w:rsidRDefault="006768AF" w:rsidP="00170ABA">
            <w:pPr>
              <w:rPr>
                <w:rFonts w:asciiTheme="majorHAnsi" w:hAnsiTheme="majorHAnsi"/>
                <w:sz w:val="22"/>
                <w:szCs w:val="22"/>
              </w:rPr>
            </w:pPr>
            <w:r w:rsidRPr="00A1654E">
              <w:rPr>
                <w:rFonts w:asciiTheme="majorHAnsi" w:hAnsiTheme="majorHAnsi"/>
                <w:sz w:val="22"/>
                <w:szCs w:val="22"/>
              </w:rPr>
              <w:t xml:space="preserve">Minimum design checklist </w:t>
            </w:r>
          </w:p>
        </w:tc>
        <w:tc>
          <w:tcPr>
            <w:tcW w:w="3489" w:type="dxa"/>
          </w:tcPr>
          <w:p w14:paraId="5B8A318B" w14:textId="26456136" w:rsidR="006768AF" w:rsidRPr="00A1654E" w:rsidRDefault="006768AF" w:rsidP="00170ABA">
            <w:pPr>
              <w:rPr>
                <w:rFonts w:asciiTheme="majorHAnsi" w:hAnsiTheme="majorHAnsi"/>
                <w:sz w:val="22"/>
                <w:szCs w:val="22"/>
              </w:rPr>
            </w:pPr>
            <w:r w:rsidRPr="00A1654E">
              <w:rPr>
                <w:rFonts w:asciiTheme="majorHAnsi" w:hAnsiTheme="majorHAnsi"/>
                <w:sz w:val="22"/>
                <w:szCs w:val="22"/>
              </w:rPr>
              <w:t>Design Report Template</w:t>
            </w:r>
          </w:p>
        </w:tc>
        <w:tc>
          <w:tcPr>
            <w:tcW w:w="3313" w:type="dxa"/>
          </w:tcPr>
          <w:p w14:paraId="6EF3E3CE" w14:textId="70297DCD" w:rsidR="006768AF" w:rsidRPr="00920931" w:rsidRDefault="00D537AC" w:rsidP="00170ABA">
            <w:pPr>
              <w:rPr>
                <w:rFonts w:asciiTheme="majorHAnsi" w:hAnsiTheme="majorHAnsi" w:cstheme="majorHAnsi"/>
                <w:sz w:val="22"/>
                <w:szCs w:val="22"/>
              </w:rPr>
            </w:pPr>
            <w:r w:rsidRPr="00A1654E">
              <w:rPr>
                <w:rFonts w:asciiTheme="majorHAnsi" w:hAnsiTheme="majorHAnsi" w:cstheme="majorHAnsi"/>
                <w:sz w:val="22"/>
                <w:szCs w:val="22"/>
              </w:rPr>
              <w:t>The proposed protocol replaces the minimum design checklist (as per Section 11 definitions) with design report template Annex 6 for clarity and simplification of the verification and the report templates encompasses the minimum design requirements including signing off of designs by  registered Engineers and Approval by appropriate Authorities</w:t>
            </w:r>
            <w:r w:rsidRPr="00A1654E">
              <w:rPr>
                <w:rStyle w:val="FootnoteReference"/>
                <w:rFonts w:asciiTheme="majorHAnsi" w:hAnsiTheme="majorHAnsi" w:cstheme="majorHAnsi"/>
                <w:sz w:val="22"/>
                <w:szCs w:val="22"/>
              </w:rPr>
              <w:footnoteReference w:id="1"/>
            </w:r>
          </w:p>
        </w:tc>
      </w:tr>
      <w:tr w:rsidR="006768AF" w:rsidRPr="00A1654E" w14:paraId="24F832CA" w14:textId="0AC1684F" w:rsidTr="00920931">
        <w:tc>
          <w:tcPr>
            <w:tcW w:w="1276" w:type="dxa"/>
          </w:tcPr>
          <w:p w14:paraId="34047B97" w14:textId="2B1B4DC1" w:rsidR="006768AF" w:rsidRPr="00A1654E" w:rsidRDefault="006F02DB" w:rsidP="00170ABA">
            <w:pPr>
              <w:rPr>
                <w:rFonts w:asciiTheme="majorHAnsi" w:hAnsiTheme="majorHAnsi"/>
                <w:b/>
                <w:bCs/>
                <w:sz w:val="22"/>
                <w:szCs w:val="22"/>
              </w:rPr>
            </w:pPr>
            <w:r w:rsidRPr="00A1654E">
              <w:rPr>
                <w:rFonts w:asciiTheme="majorHAnsi" w:hAnsiTheme="majorHAnsi"/>
                <w:b/>
                <w:bCs/>
                <w:sz w:val="22"/>
                <w:szCs w:val="22"/>
              </w:rPr>
              <w:t>2</w:t>
            </w:r>
          </w:p>
        </w:tc>
        <w:tc>
          <w:tcPr>
            <w:tcW w:w="1544" w:type="dxa"/>
          </w:tcPr>
          <w:p w14:paraId="2B063217" w14:textId="7FAF15D3" w:rsidR="006768AF" w:rsidRPr="00A1654E" w:rsidRDefault="006768AF" w:rsidP="00170ABA">
            <w:pPr>
              <w:rPr>
                <w:rFonts w:asciiTheme="majorHAnsi" w:hAnsiTheme="majorHAnsi"/>
                <w:b/>
                <w:bCs/>
                <w:sz w:val="22"/>
                <w:szCs w:val="22"/>
              </w:rPr>
            </w:pPr>
            <w:r w:rsidRPr="00A1654E">
              <w:rPr>
                <w:rFonts w:asciiTheme="majorHAnsi" w:hAnsiTheme="majorHAnsi"/>
                <w:b/>
                <w:bCs/>
                <w:sz w:val="22"/>
                <w:szCs w:val="22"/>
              </w:rPr>
              <w:t>VP, P95</w:t>
            </w:r>
          </w:p>
        </w:tc>
        <w:tc>
          <w:tcPr>
            <w:tcW w:w="3328" w:type="dxa"/>
          </w:tcPr>
          <w:p w14:paraId="1AC1EA67" w14:textId="77777777" w:rsidR="006768AF" w:rsidRPr="00A1654E" w:rsidRDefault="006768AF" w:rsidP="00400860">
            <w:pPr>
              <w:numPr>
                <w:ilvl w:val="5"/>
                <w:numId w:val="2"/>
              </w:numPr>
              <w:pBdr>
                <w:top w:val="nil"/>
                <w:left w:val="nil"/>
                <w:bottom w:val="nil"/>
                <w:right w:val="nil"/>
                <w:between w:val="nil"/>
              </w:pBdr>
              <w:spacing w:line="254" w:lineRule="auto"/>
              <w:ind w:left="353"/>
              <w:rPr>
                <w:rFonts w:asciiTheme="majorHAnsi" w:hAnsiTheme="majorHAnsi"/>
                <w:sz w:val="22"/>
                <w:szCs w:val="22"/>
              </w:rPr>
            </w:pPr>
            <w:r w:rsidRPr="00A1654E">
              <w:rPr>
                <w:rFonts w:asciiTheme="majorHAnsi" w:hAnsiTheme="majorHAnsi"/>
                <w:sz w:val="22"/>
                <w:szCs w:val="22"/>
              </w:rPr>
              <w:t>For each water scheme for which households are being reported in the PRMR as gaining access to an improved water service under DLI 2, the:</w:t>
            </w:r>
          </w:p>
          <w:p w14:paraId="77817AA5" w14:textId="069DD2F8" w:rsidR="006768AF" w:rsidRPr="00A1654E" w:rsidRDefault="006768AF" w:rsidP="005F21D4">
            <w:pPr>
              <w:pStyle w:val="ListParagraph"/>
              <w:numPr>
                <w:ilvl w:val="0"/>
                <w:numId w:val="3"/>
              </w:numPr>
              <w:pBdr>
                <w:top w:val="nil"/>
                <w:left w:val="nil"/>
                <w:bottom w:val="nil"/>
                <w:right w:val="nil"/>
                <w:between w:val="nil"/>
              </w:pBdr>
              <w:tabs>
                <w:tab w:val="left" w:pos="567"/>
              </w:tabs>
              <w:spacing w:line="254" w:lineRule="auto"/>
              <w:rPr>
                <w:rFonts w:asciiTheme="majorHAnsi" w:hAnsiTheme="majorHAnsi"/>
                <w:sz w:val="22"/>
                <w:szCs w:val="22"/>
              </w:rPr>
            </w:pPr>
            <w:r w:rsidRPr="00A1654E">
              <w:rPr>
                <w:rFonts w:asciiTheme="majorHAnsi" w:hAnsiTheme="majorHAnsi"/>
                <w:sz w:val="22"/>
                <w:szCs w:val="22"/>
              </w:rPr>
              <w:t xml:space="preserve">… Land ownership confirmation (Title or formal/recognized land transfer agreement with the community for the land the scheme is constructed on </w:t>
            </w:r>
          </w:p>
          <w:p w14:paraId="27BC54DA" w14:textId="3D4B0FD1" w:rsidR="006768AF" w:rsidRPr="00A1654E" w:rsidRDefault="006768AF" w:rsidP="00170ABA">
            <w:pPr>
              <w:rPr>
                <w:rFonts w:asciiTheme="majorHAnsi" w:hAnsiTheme="majorHAnsi"/>
                <w:sz w:val="22"/>
                <w:szCs w:val="22"/>
              </w:rPr>
            </w:pPr>
          </w:p>
        </w:tc>
        <w:tc>
          <w:tcPr>
            <w:tcW w:w="3489" w:type="dxa"/>
          </w:tcPr>
          <w:p w14:paraId="785632B5" w14:textId="77777777" w:rsidR="006768AF" w:rsidRPr="00A1654E" w:rsidRDefault="006768AF" w:rsidP="005F21D4">
            <w:pPr>
              <w:numPr>
                <w:ilvl w:val="5"/>
                <w:numId w:val="2"/>
              </w:numPr>
              <w:pBdr>
                <w:top w:val="nil"/>
                <w:left w:val="nil"/>
                <w:bottom w:val="nil"/>
                <w:right w:val="nil"/>
                <w:between w:val="nil"/>
              </w:pBdr>
              <w:spacing w:line="254" w:lineRule="auto"/>
              <w:ind w:left="353"/>
              <w:rPr>
                <w:rFonts w:asciiTheme="majorHAnsi" w:hAnsiTheme="majorHAnsi"/>
                <w:sz w:val="22"/>
                <w:szCs w:val="22"/>
              </w:rPr>
            </w:pPr>
            <w:r w:rsidRPr="00A1654E">
              <w:rPr>
                <w:rFonts w:asciiTheme="majorHAnsi" w:hAnsiTheme="majorHAnsi"/>
                <w:sz w:val="22"/>
                <w:szCs w:val="22"/>
              </w:rPr>
              <w:t>For each water scheme for which households are being reported in the PRMR as gaining access to an improved water service under DLI 2, the:</w:t>
            </w:r>
          </w:p>
          <w:p w14:paraId="1DE43F65" w14:textId="77777777" w:rsidR="006768AF" w:rsidRPr="00A1654E" w:rsidRDefault="006768AF" w:rsidP="005F21D4">
            <w:pPr>
              <w:pStyle w:val="ListParagraph"/>
              <w:numPr>
                <w:ilvl w:val="0"/>
                <w:numId w:val="3"/>
              </w:numPr>
              <w:pBdr>
                <w:top w:val="nil"/>
                <w:left w:val="nil"/>
                <w:bottom w:val="nil"/>
                <w:right w:val="nil"/>
                <w:between w:val="nil"/>
              </w:pBdr>
              <w:tabs>
                <w:tab w:val="left" w:pos="567"/>
              </w:tabs>
              <w:spacing w:line="254" w:lineRule="auto"/>
              <w:rPr>
                <w:rFonts w:asciiTheme="majorHAnsi" w:hAnsiTheme="majorHAnsi"/>
                <w:sz w:val="22"/>
                <w:szCs w:val="22"/>
              </w:rPr>
            </w:pPr>
            <w:r w:rsidRPr="00A1654E">
              <w:rPr>
                <w:rFonts w:asciiTheme="majorHAnsi" w:hAnsiTheme="majorHAnsi"/>
                <w:sz w:val="22"/>
                <w:szCs w:val="22"/>
              </w:rPr>
              <w:t>… Land ownership confirmation (Title document or signed land agreement) for the land that the scheme is constructed on</w:t>
            </w:r>
          </w:p>
          <w:p w14:paraId="7F100762" w14:textId="77777777" w:rsidR="006768AF" w:rsidRPr="00A1654E" w:rsidRDefault="006768AF" w:rsidP="00170ABA">
            <w:pPr>
              <w:rPr>
                <w:rFonts w:asciiTheme="majorHAnsi" w:hAnsiTheme="majorHAnsi"/>
                <w:sz w:val="22"/>
                <w:szCs w:val="22"/>
              </w:rPr>
            </w:pPr>
          </w:p>
        </w:tc>
        <w:tc>
          <w:tcPr>
            <w:tcW w:w="3313" w:type="dxa"/>
          </w:tcPr>
          <w:p w14:paraId="38CB48E3" w14:textId="6833BE77" w:rsidR="006768AF" w:rsidRPr="00A1654E" w:rsidRDefault="000A01D7" w:rsidP="00DD2770">
            <w:pPr>
              <w:pBdr>
                <w:top w:val="nil"/>
                <w:left w:val="nil"/>
                <w:bottom w:val="nil"/>
                <w:right w:val="nil"/>
                <w:between w:val="nil"/>
              </w:pBdr>
              <w:spacing w:line="254" w:lineRule="auto"/>
              <w:rPr>
                <w:rFonts w:asciiTheme="majorHAnsi" w:hAnsiTheme="majorHAnsi"/>
                <w:sz w:val="22"/>
                <w:szCs w:val="22"/>
              </w:rPr>
            </w:pPr>
            <w:r w:rsidRPr="00A1654E">
              <w:rPr>
                <w:rFonts w:asciiTheme="majorHAnsi" w:hAnsiTheme="majorHAnsi" w:cstheme="majorHAnsi"/>
                <w:sz w:val="22"/>
                <w:szCs w:val="22"/>
              </w:rPr>
              <w:t>Reviewed to provide clarity on the Design requirements, E&amp;S requirements and Land ownership.</w:t>
            </w:r>
          </w:p>
        </w:tc>
      </w:tr>
      <w:tr w:rsidR="006768AF" w:rsidRPr="00A1654E" w14:paraId="073F7BB0" w14:textId="39204095" w:rsidTr="00920931">
        <w:tc>
          <w:tcPr>
            <w:tcW w:w="1276" w:type="dxa"/>
          </w:tcPr>
          <w:p w14:paraId="209DB489" w14:textId="5182B7D6" w:rsidR="006768AF" w:rsidRPr="00A1654E" w:rsidRDefault="006F02DB" w:rsidP="00170ABA">
            <w:pPr>
              <w:rPr>
                <w:rFonts w:asciiTheme="majorHAnsi" w:hAnsiTheme="majorHAnsi"/>
                <w:b/>
                <w:bCs/>
                <w:sz w:val="22"/>
                <w:szCs w:val="22"/>
              </w:rPr>
            </w:pPr>
            <w:r w:rsidRPr="00A1654E">
              <w:rPr>
                <w:rFonts w:asciiTheme="majorHAnsi" w:hAnsiTheme="majorHAnsi"/>
                <w:b/>
                <w:bCs/>
                <w:sz w:val="22"/>
                <w:szCs w:val="22"/>
              </w:rPr>
              <w:t>2</w:t>
            </w:r>
          </w:p>
        </w:tc>
        <w:tc>
          <w:tcPr>
            <w:tcW w:w="1544" w:type="dxa"/>
          </w:tcPr>
          <w:p w14:paraId="5D23C130" w14:textId="7D49A85A" w:rsidR="006768AF" w:rsidRPr="00A1654E" w:rsidRDefault="006768AF" w:rsidP="00170ABA">
            <w:pPr>
              <w:rPr>
                <w:rFonts w:asciiTheme="majorHAnsi" w:hAnsiTheme="majorHAnsi"/>
                <w:b/>
                <w:bCs/>
                <w:sz w:val="22"/>
                <w:szCs w:val="22"/>
              </w:rPr>
            </w:pPr>
            <w:r w:rsidRPr="00A1654E">
              <w:rPr>
                <w:rFonts w:asciiTheme="majorHAnsi" w:hAnsiTheme="majorHAnsi"/>
                <w:b/>
                <w:bCs/>
                <w:sz w:val="22"/>
                <w:szCs w:val="22"/>
              </w:rPr>
              <w:t>VP, p95</w:t>
            </w:r>
          </w:p>
        </w:tc>
        <w:tc>
          <w:tcPr>
            <w:tcW w:w="3328" w:type="dxa"/>
          </w:tcPr>
          <w:p w14:paraId="3FB72AF9" w14:textId="6318E739" w:rsidR="006768AF" w:rsidRPr="00A1654E" w:rsidRDefault="006768AF" w:rsidP="000F546A">
            <w:pPr>
              <w:pBdr>
                <w:top w:val="nil"/>
                <w:left w:val="nil"/>
                <w:bottom w:val="nil"/>
                <w:right w:val="nil"/>
                <w:between w:val="nil"/>
              </w:pBdr>
              <w:spacing w:line="254" w:lineRule="auto"/>
              <w:rPr>
                <w:rFonts w:asciiTheme="majorHAnsi" w:hAnsiTheme="majorHAnsi"/>
                <w:sz w:val="22"/>
                <w:szCs w:val="22"/>
              </w:rPr>
            </w:pPr>
            <w:r w:rsidRPr="00A1654E">
              <w:rPr>
                <w:rFonts w:asciiTheme="majorHAnsi" w:hAnsiTheme="majorHAnsi"/>
                <w:sz w:val="22"/>
                <w:szCs w:val="22"/>
              </w:rPr>
              <w:t>Water quality test certificates for each water scheme for which households are being reported in the PRMR as gaining access to an improved water service under DLI 2</w:t>
            </w:r>
          </w:p>
        </w:tc>
        <w:tc>
          <w:tcPr>
            <w:tcW w:w="3489" w:type="dxa"/>
          </w:tcPr>
          <w:p w14:paraId="70F878CE" w14:textId="61C15B83" w:rsidR="006768AF" w:rsidRPr="00A1654E" w:rsidRDefault="006768AF" w:rsidP="006768AF">
            <w:pPr>
              <w:pBdr>
                <w:top w:val="nil"/>
                <w:left w:val="nil"/>
                <w:bottom w:val="nil"/>
                <w:right w:val="nil"/>
                <w:between w:val="nil"/>
              </w:pBdr>
              <w:spacing w:line="254" w:lineRule="auto"/>
              <w:rPr>
                <w:rFonts w:asciiTheme="majorHAnsi" w:hAnsiTheme="majorHAnsi"/>
                <w:sz w:val="22"/>
                <w:szCs w:val="22"/>
              </w:rPr>
            </w:pPr>
            <w:r w:rsidRPr="00A1654E">
              <w:rPr>
                <w:rFonts w:asciiTheme="majorHAnsi" w:hAnsiTheme="majorHAnsi"/>
                <w:sz w:val="22"/>
                <w:szCs w:val="22"/>
              </w:rPr>
              <w:t>Water quality test certificates for each water scheme for which households are reported in the PRMR as gaining access to an improved water service under DLI 2, demonstrating compliance with the frequency of testing and certificate validity requirements prescribed by the applicable water quality standards</w:t>
            </w:r>
          </w:p>
        </w:tc>
        <w:tc>
          <w:tcPr>
            <w:tcW w:w="3313" w:type="dxa"/>
          </w:tcPr>
          <w:p w14:paraId="255A6B33" w14:textId="1671C08D" w:rsidR="006768AF" w:rsidRPr="00A1654E" w:rsidRDefault="00297D2A" w:rsidP="006768AF">
            <w:pPr>
              <w:pBdr>
                <w:top w:val="nil"/>
                <w:left w:val="nil"/>
                <w:bottom w:val="nil"/>
                <w:right w:val="nil"/>
                <w:between w:val="nil"/>
              </w:pBdr>
              <w:spacing w:line="254" w:lineRule="auto"/>
              <w:rPr>
                <w:rFonts w:asciiTheme="majorHAnsi" w:hAnsiTheme="majorHAnsi"/>
                <w:sz w:val="22"/>
                <w:szCs w:val="22"/>
              </w:rPr>
            </w:pPr>
            <w:r w:rsidRPr="00A1654E">
              <w:rPr>
                <w:rFonts w:asciiTheme="majorHAnsi" w:hAnsiTheme="majorHAnsi" w:cstheme="majorHAnsi"/>
                <w:sz w:val="22"/>
                <w:szCs w:val="22"/>
              </w:rPr>
              <w:t>The revised version provides for frequency and validity of water quality test certificates in line with the Standards</w:t>
            </w:r>
          </w:p>
        </w:tc>
      </w:tr>
      <w:tr w:rsidR="00297D2A" w:rsidRPr="00A1654E" w14:paraId="0A7BF79A" w14:textId="77777777" w:rsidTr="00920931">
        <w:tc>
          <w:tcPr>
            <w:tcW w:w="1276" w:type="dxa"/>
          </w:tcPr>
          <w:p w14:paraId="76C0E6BF" w14:textId="503B9048" w:rsidR="00297D2A" w:rsidRPr="00A1654E" w:rsidRDefault="0007478C" w:rsidP="00170ABA">
            <w:pPr>
              <w:rPr>
                <w:rFonts w:asciiTheme="majorHAnsi" w:hAnsiTheme="majorHAnsi"/>
                <w:b/>
                <w:bCs/>
                <w:sz w:val="22"/>
                <w:szCs w:val="22"/>
              </w:rPr>
            </w:pPr>
            <w:r w:rsidRPr="00A1654E">
              <w:rPr>
                <w:rFonts w:asciiTheme="majorHAnsi" w:hAnsiTheme="majorHAnsi"/>
                <w:b/>
                <w:bCs/>
                <w:sz w:val="22"/>
                <w:szCs w:val="22"/>
              </w:rPr>
              <w:t>Definitions</w:t>
            </w:r>
          </w:p>
        </w:tc>
        <w:tc>
          <w:tcPr>
            <w:tcW w:w="1544" w:type="dxa"/>
          </w:tcPr>
          <w:p w14:paraId="616119BB" w14:textId="5F870EF7" w:rsidR="00297D2A" w:rsidRPr="00A1654E" w:rsidRDefault="00297D2A" w:rsidP="00170ABA">
            <w:pPr>
              <w:rPr>
                <w:rFonts w:asciiTheme="majorHAnsi" w:hAnsiTheme="majorHAnsi"/>
                <w:b/>
                <w:bCs/>
                <w:sz w:val="22"/>
                <w:szCs w:val="22"/>
              </w:rPr>
            </w:pPr>
            <w:r w:rsidRPr="00A1654E">
              <w:rPr>
                <w:rFonts w:asciiTheme="majorHAnsi" w:hAnsiTheme="majorHAnsi"/>
                <w:b/>
                <w:bCs/>
                <w:sz w:val="22"/>
                <w:szCs w:val="22"/>
              </w:rPr>
              <w:t xml:space="preserve">VP, </w:t>
            </w:r>
            <w:r w:rsidR="00191364" w:rsidRPr="00A1654E">
              <w:rPr>
                <w:rFonts w:asciiTheme="majorHAnsi" w:hAnsiTheme="majorHAnsi"/>
                <w:b/>
                <w:bCs/>
                <w:sz w:val="22"/>
                <w:szCs w:val="22"/>
              </w:rPr>
              <w:t>p60</w:t>
            </w:r>
          </w:p>
        </w:tc>
        <w:tc>
          <w:tcPr>
            <w:tcW w:w="3328" w:type="dxa"/>
          </w:tcPr>
          <w:p w14:paraId="65250DF2" w14:textId="46DAF84B" w:rsidR="00297D2A" w:rsidRPr="00A1654E" w:rsidRDefault="00191364" w:rsidP="00323326">
            <w:pPr>
              <w:rPr>
                <w:rFonts w:asciiTheme="majorHAnsi" w:hAnsiTheme="majorHAnsi"/>
                <w:sz w:val="22"/>
                <w:szCs w:val="22"/>
              </w:rPr>
            </w:pPr>
            <w:r w:rsidRPr="00A1654E">
              <w:rPr>
                <w:rFonts w:asciiTheme="majorHAnsi" w:hAnsiTheme="majorHAnsi"/>
                <w:sz w:val="22"/>
                <w:szCs w:val="22"/>
              </w:rPr>
              <w:t xml:space="preserve">Extended water scheme </w:t>
            </w:r>
            <w:r w:rsidR="00323326" w:rsidRPr="00A1654E">
              <w:rPr>
                <w:rFonts w:asciiTheme="majorHAnsi" w:hAnsiTheme="majorHAnsi"/>
                <w:sz w:val="22"/>
                <w:szCs w:val="22"/>
              </w:rPr>
              <w:t>–</w:t>
            </w:r>
            <w:r w:rsidRPr="00A1654E">
              <w:rPr>
                <w:rFonts w:asciiTheme="majorHAnsi" w:hAnsiTheme="majorHAnsi"/>
                <w:sz w:val="22"/>
                <w:szCs w:val="22"/>
              </w:rPr>
              <w:t xml:space="preserve"> definition</w:t>
            </w:r>
            <w:r w:rsidR="00323326" w:rsidRPr="00A1654E">
              <w:rPr>
                <w:rFonts w:asciiTheme="majorHAnsi" w:hAnsiTheme="majorHAnsi"/>
                <w:sz w:val="22"/>
                <w:szCs w:val="22"/>
              </w:rPr>
              <w:t>: ‘Any scheme where one of the 4 main elements (source intake, main pipeline, storage tank and pumping station (if pumping is required), has been extended and new households are being served water by the extended scheme in a separate previously unserved area. Rehabilitation of the four main elements is permitted.’</w:t>
            </w:r>
          </w:p>
        </w:tc>
        <w:tc>
          <w:tcPr>
            <w:tcW w:w="3489" w:type="dxa"/>
          </w:tcPr>
          <w:p w14:paraId="72B69B06" w14:textId="77777777" w:rsidR="00F67F0A" w:rsidRPr="00A1654E" w:rsidRDefault="00F67F0A" w:rsidP="00F67F0A">
            <w:pPr>
              <w:rPr>
                <w:rFonts w:asciiTheme="majorHAnsi" w:hAnsiTheme="majorHAnsi"/>
                <w:sz w:val="22"/>
                <w:szCs w:val="22"/>
              </w:rPr>
            </w:pPr>
            <w:r w:rsidRPr="00A1654E">
              <w:rPr>
                <w:rFonts w:asciiTheme="majorHAnsi" w:hAnsiTheme="majorHAnsi"/>
                <w:sz w:val="22"/>
                <w:szCs w:val="22"/>
              </w:rPr>
              <w:t>Any scheme where one of the 4 main elements (source intake, main pipeline, storage tank and pumping station (if pumping is required), has been extended and new households are being served water by the extended scheme in a separate previously unserved area. Rehabilitation of the four main elements is permitted.</w:t>
            </w:r>
          </w:p>
          <w:p w14:paraId="62662E7D" w14:textId="77777777" w:rsidR="00F67F0A" w:rsidRPr="00A1654E" w:rsidRDefault="00F67F0A" w:rsidP="00F67F0A">
            <w:pPr>
              <w:rPr>
                <w:rFonts w:asciiTheme="majorHAnsi" w:hAnsiTheme="majorHAnsi"/>
                <w:sz w:val="22"/>
                <w:szCs w:val="22"/>
              </w:rPr>
            </w:pPr>
            <w:r w:rsidRPr="00A1654E">
              <w:rPr>
                <w:rFonts w:asciiTheme="majorHAnsi" w:hAnsiTheme="majorHAnsi"/>
                <w:sz w:val="22"/>
                <w:szCs w:val="22"/>
              </w:rPr>
              <w:t xml:space="preserve">If the extension of the scheme is exclusively on providing more connections to households, the extension can only be considered if </w:t>
            </w:r>
          </w:p>
          <w:p w14:paraId="05124E40" w14:textId="77777777" w:rsidR="00F67F0A" w:rsidRPr="00A1654E" w:rsidRDefault="00F67F0A" w:rsidP="00F67F0A">
            <w:pPr>
              <w:pStyle w:val="ListParagraph"/>
              <w:numPr>
                <w:ilvl w:val="0"/>
                <w:numId w:val="4"/>
              </w:numPr>
              <w:rPr>
                <w:rFonts w:asciiTheme="majorHAnsi" w:hAnsiTheme="majorHAnsi"/>
                <w:sz w:val="22"/>
                <w:szCs w:val="22"/>
              </w:rPr>
            </w:pPr>
            <w:r w:rsidRPr="00A1654E">
              <w:rPr>
                <w:rFonts w:asciiTheme="majorHAnsi" w:hAnsiTheme="majorHAnsi"/>
                <w:sz w:val="22"/>
                <w:szCs w:val="22"/>
              </w:rPr>
              <w:t xml:space="preserve">At least 10 new households are being extended the service </w:t>
            </w:r>
          </w:p>
          <w:p w14:paraId="2A50A2C0" w14:textId="77777777" w:rsidR="00F67F0A" w:rsidRPr="00A1654E" w:rsidRDefault="00F67F0A" w:rsidP="00F67F0A">
            <w:pPr>
              <w:pStyle w:val="ListParagraph"/>
              <w:numPr>
                <w:ilvl w:val="0"/>
                <w:numId w:val="4"/>
              </w:numPr>
              <w:rPr>
                <w:rFonts w:asciiTheme="majorHAnsi" w:hAnsiTheme="majorHAnsi"/>
                <w:sz w:val="22"/>
                <w:szCs w:val="22"/>
              </w:rPr>
            </w:pPr>
            <w:r w:rsidRPr="00A1654E">
              <w:rPr>
                <w:rFonts w:asciiTheme="majorHAnsi" w:hAnsiTheme="majorHAnsi"/>
                <w:sz w:val="22"/>
                <w:szCs w:val="22"/>
              </w:rPr>
              <w:t xml:space="preserve">The pipeline has a design in line with the design template </w:t>
            </w:r>
          </w:p>
          <w:p w14:paraId="72806DBF" w14:textId="77777777" w:rsidR="00F67F0A" w:rsidRPr="00A1654E" w:rsidRDefault="00F67F0A" w:rsidP="00F67F0A">
            <w:pPr>
              <w:pStyle w:val="ListParagraph"/>
              <w:numPr>
                <w:ilvl w:val="0"/>
                <w:numId w:val="4"/>
              </w:numPr>
              <w:rPr>
                <w:rFonts w:asciiTheme="majorHAnsi" w:hAnsiTheme="majorHAnsi"/>
                <w:sz w:val="22"/>
                <w:szCs w:val="22"/>
              </w:rPr>
            </w:pPr>
            <w:r w:rsidRPr="00A1654E">
              <w:rPr>
                <w:rFonts w:asciiTheme="majorHAnsi" w:hAnsiTheme="majorHAnsi"/>
                <w:sz w:val="22"/>
                <w:szCs w:val="22"/>
              </w:rPr>
              <w:t>The line allowing extension is a minimum of 50m in length from the original line</w:t>
            </w:r>
          </w:p>
          <w:p w14:paraId="5994F626" w14:textId="77777777" w:rsidR="00297D2A" w:rsidRPr="00A1654E" w:rsidRDefault="00297D2A" w:rsidP="006768AF">
            <w:pPr>
              <w:pBdr>
                <w:top w:val="nil"/>
                <w:left w:val="nil"/>
                <w:bottom w:val="nil"/>
                <w:right w:val="nil"/>
                <w:between w:val="nil"/>
              </w:pBdr>
              <w:spacing w:line="254" w:lineRule="auto"/>
              <w:rPr>
                <w:rFonts w:asciiTheme="majorHAnsi" w:hAnsiTheme="majorHAnsi"/>
                <w:sz w:val="22"/>
                <w:szCs w:val="22"/>
              </w:rPr>
            </w:pPr>
          </w:p>
        </w:tc>
        <w:tc>
          <w:tcPr>
            <w:tcW w:w="3313" w:type="dxa"/>
          </w:tcPr>
          <w:p w14:paraId="42B3E599" w14:textId="4A683883" w:rsidR="00297D2A" w:rsidRPr="00A1654E" w:rsidRDefault="00F67F0A" w:rsidP="006768AF">
            <w:pPr>
              <w:pBdr>
                <w:top w:val="nil"/>
                <w:left w:val="nil"/>
                <w:bottom w:val="nil"/>
                <w:right w:val="nil"/>
                <w:between w:val="nil"/>
              </w:pBdr>
              <w:spacing w:line="254" w:lineRule="auto"/>
              <w:rPr>
                <w:rFonts w:asciiTheme="majorHAnsi" w:hAnsiTheme="majorHAnsi" w:cstheme="majorHAnsi"/>
                <w:sz w:val="22"/>
                <w:szCs w:val="22"/>
              </w:rPr>
            </w:pPr>
            <w:r w:rsidRPr="00A1654E">
              <w:rPr>
                <w:rFonts w:asciiTheme="majorHAnsi" w:hAnsiTheme="majorHAnsi" w:cstheme="majorHAnsi"/>
                <w:sz w:val="22"/>
                <w:szCs w:val="22"/>
              </w:rPr>
              <w:t xml:space="preserve">Clarity provided on what is defined as an extended scheme when </w:t>
            </w:r>
            <w:r w:rsidR="00A33C05" w:rsidRPr="00A1654E">
              <w:rPr>
                <w:rFonts w:asciiTheme="majorHAnsi" w:hAnsiTheme="majorHAnsi" w:cstheme="majorHAnsi"/>
                <w:sz w:val="22"/>
                <w:szCs w:val="22"/>
              </w:rPr>
              <w:t xml:space="preserve">exclusively providing more connections to households </w:t>
            </w:r>
            <w:r w:rsidR="00B37173" w:rsidRPr="00A1654E">
              <w:rPr>
                <w:rFonts w:asciiTheme="majorHAnsi" w:hAnsiTheme="majorHAnsi" w:cstheme="majorHAnsi"/>
                <w:sz w:val="22"/>
                <w:szCs w:val="22"/>
              </w:rPr>
              <w:t>(and no other rehabilitations)</w:t>
            </w:r>
          </w:p>
        </w:tc>
      </w:tr>
      <w:tr w:rsidR="00A33C05" w:rsidRPr="00A1654E" w14:paraId="191D6CC9" w14:textId="77777777" w:rsidTr="00920931">
        <w:tc>
          <w:tcPr>
            <w:tcW w:w="1276" w:type="dxa"/>
          </w:tcPr>
          <w:p w14:paraId="59909A66" w14:textId="1B92F09F" w:rsidR="00A33C05" w:rsidRPr="00A1654E" w:rsidRDefault="009736B1" w:rsidP="00170ABA">
            <w:pPr>
              <w:rPr>
                <w:rFonts w:asciiTheme="majorHAnsi" w:hAnsiTheme="majorHAnsi"/>
                <w:b/>
                <w:bCs/>
                <w:sz w:val="22"/>
                <w:szCs w:val="22"/>
              </w:rPr>
            </w:pPr>
            <w:r w:rsidRPr="00A1654E">
              <w:rPr>
                <w:rFonts w:asciiTheme="majorHAnsi" w:hAnsiTheme="majorHAnsi"/>
                <w:b/>
                <w:bCs/>
                <w:sz w:val="22"/>
                <w:szCs w:val="22"/>
              </w:rPr>
              <w:t>DLI 3</w:t>
            </w:r>
          </w:p>
        </w:tc>
        <w:tc>
          <w:tcPr>
            <w:tcW w:w="1544" w:type="dxa"/>
          </w:tcPr>
          <w:p w14:paraId="1B801C04" w14:textId="361E9944" w:rsidR="00A33C05" w:rsidRPr="00A1654E" w:rsidRDefault="001E1B52" w:rsidP="00170ABA">
            <w:pPr>
              <w:rPr>
                <w:rFonts w:asciiTheme="majorHAnsi" w:hAnsiTheme="majorHAnsi"/>
                <w:b/>
                <w:bCs/>
                <w:sz w:val="22"/>
                <w:szCs w:val="22"/>
              </w:rPr>
            </w:pPr>
            <w:r w:rsidRPr="00A1654E">
              <w:rPr>
                <w:rFonts w:asciiTheme="majorHAnsi" w:hAnsiTheme="majorHAnsi"/>
                <w:b/>
                <w:bCs/>
                <w:sz w:val="22"/>
                <w:szCs w:val="22"/>
              </w:rPr>
              <w:t>P64</w:t>
            </w:r>
            <w:r w:rsidR="00131740" w:rsidRPr="00A1654E">
              <w:rPr>
                <w:rFonts w:asciiTheme="majorHAnsi" w:hAnsiTheme="majorHAnsi"/>
                <w:b/>
                <w:bCs/>
                <w:sz w:val="22"/>
                <w:szCs w:val="22"/>
              </w:rPr>
              <w:t>, Definitions</w:t>
            </w:r>
          </w:p>
        </w:tc>
        <w:tc>
          <w:tcPr>
            <w:tcW w:w="3328" w:type="dxa"/>
          </w:tcPr>
          <w:p w14:paraId="1CBF7A94" w14:textId="23710922" w:rsidR="00A33C05" w:rsidRPr="00A1654E" w:rsidRDefault="00131740" w:rsidP="00323326">
            <w:pPr>
              <w:rPr>
                <w:rFonts w:asciiTheme="majorHAnsi" w:hAnsiTheme="majorHAnsi"/>
                <w:sz w:val="22"/>
                <w:szCs w:val="22"/>
              </w:rPr>
            </w:pPr>
            <w:r w:rsidRPr="00A1654E">
              <w:rPr>
                <w:rFonts w:asciiTheme="majorHAnsi" w:hAnsiTheme="majorHAnsi"/>
                <w:sz w:val="22"/>
                <w:szCs w:val="22"/>
              </w:rPr>
              <w:t>Approved tariff system – doesn’t cover rural systems not regulated by WASREB</w:t>
            </w:r>
          </w:p>
        </w:tc>
        <w:tc>
          <w:tcPr>
            <w:tcW w:w="3489" w:type="dxa"/>
          </w:tcPr>
          <w:p w14:paraId="78CE5149" w14:textId="5DC37706" w:rsidR="00A33C05" w:rsidRPr="00A1654E" w:rsidRDefault="005307B5" w:rsidP="00F67F0A">
            <w:pPr>
              <w:rPr>
                <w:rFonts w:asciiTheme="majorHAnsi" w:hAnsiTheme="majorHAnsi"/>
                <w:sz w:val="22"/>
                <w:szCs w:val="22"/>
              </w:rPr>
            </w:pPr>
            <w:r w:rsidRPr="00A1654E">
              <w:rPr>
                <w:rFonts w:asciiTheme="majorHAnsi" w:hAnsiTheme="majorHAnsi"/>
                <w:sz w:val="22"/>
                <w:szCs w:val="22"/>
              </w:rPr>
              <w:t>Should this become</w:t>
            </w:r>
            <w:r w:rsidR="00806211" w:rsidRPr="00A1654E">
              <w:rPr>
                <w:rFonts w:asciiTheme="majorHAnsi" w:hAnsiTheme="majorHAnsi"/>
                <w:sz w:val="22"/>
                <w:szCs w:val="22"/>
              </w:rPr>
              <w:t xml:space="preserve"> ‘</w:t>
            </w:r>
            <w:r w:rsidR="00806211" w:rsidRPr="00A1654E">
              <w:rPr>
                <w:rFonts w:asciiTheme="majorHAnsi" w:hAnsiTheme="majorHAnsi" w:cs="Arial"/>
                <w:sz w:val="22"/>
                <w:szCs w:val="22"/>
              </w:rPr>
              <w:t xml:space="preserve">Approved Tariff System in this context of rural scheme refers to a </w:t>
            </w:r>
            <w:r w:rsidR="00806211" w:rsidRPr="00A1654E">
              <w:rPr>
                <w:rFonts w:asciiTheme="majorHAnsi" w:hAnsiTheme="majorHAnsi" w:cs="Arial"/>
                <w:color w:val="FF0000"/>
                <w:sz w:val="22"/>
                <w:szCs w:val="22"/>
              </w:rPr>
              <w:t xml:space="preserve">documented tariff </w:t>
            </w:r>
            <w:r w:rsidR="00806211" w:rsidRPr="00A1654E">
              <w:rPr>
                <w:rFonts w:asciiTheme="majorHAnsi" w:hAnsiTheme="majorHAnsi" w:cs="Arial"/>
                <w:sz w:val="22"/>
                <w:szCs w:val="22"/>
              </w:rPr>
              <w:t>for the scheme as long as the scheme is not under a water utility subject to WASREB’</w:t>
            </w:r>
          </w:p>
        </w:tc>
        <w:tc>
          <w:tcPr>
            <w:tcW w:w="3313" w:type="dxa"/>
          </w:tcPr>
          <w:p w14:paraId="1E114F57" w14:textId="77777777" w:rsidR="00A33C05" w:rsidRPr="00A1654E" w:rsidRDefault="00A33C05" w:rsidP="006768AF">
            <w:pPr>
              <w:pBdr>
                <w:top w:val="nil"/>
                <w:left w:val="nil"/>
                <w:bottom w:val="nil"/>
                <w:right w:val="nil"/>
                <w:between w:val="nil"/>
              </w:pBdr>
              <w:spacing w:line="254" w:lineRule="auto"/>
              <w:rPr>
                <w:rFonts w:asciiTheme="majorHAnsi" w:hAnsiTheme="majorHAnsi" w:cstheme="majorHAnsi"/>
                <w:sz w:val="22"/>
                <w:szCs w:val="22"/>
              </w:rPr>
            </w:pPr>
          </w:p>
        </w:tc>
      </w:tr>
      <w:tr w:rsidR="00806211" w:rsidRPr="00A1654E" w14:paraId="00237F95" w14:textId="77777777" w:rsidTr="00920931">
        <w:tc>
          <w:tcPr>
            <w:tcW w:w="1276" w:type="dxa"/>
          </w:tcPr>
          <w:p w14:paraId="2A4780ED" w14:textId="4D0FB425" w:rsidR="00806211" w:rsidRPr="00A1654E" w:rsidRDefault="00013199" w:rsidP="00170ABA">
            <w:pPr>
              <w:rPr>
                <w:rFonts w:asciiTheme="majorHAnsi" w:hAnsiTheme="majorHAnsi"/>
                <w:b/>
                <w:bCs/>
                <w:sz w:val="22"/>
                <w:szCs w:val="22"/>
              </w:rPr>
            </w:pPr>
            <w:r w:rsidRPr="00A1654E">
              <w:rPr>
                <w:rFonts w:asciiTheme="majorHAnsi" w:hAnsiTheme="majorHAnsi"/>
                <w:b/>
                <w:bCs/>
                <w:sz w:val="22"/>
                <w:szCs w:val="22"/>
              </w:rPr>
              <w:t>DLI 3</w:t>
            </w:r>
          </w:p>
        </w:tc>
        <w:tc>
          <w:tcPr>
            <w:tcW w:w="1544" w:type="dxa"/>
          </w:tcPr>
          <w:p w14:paraId="1429BACC" w14:textId="1E8F1CAE" w:rsidR="00806211" w:rsidRPr="00A1654E" w:rsidRDefault="00013199" w:rsidP="00170ABA">
            <w:pPr>
              <w:rPr>
                <w:rFonts w:asciiTheme="majorHAnsi" w:hAnsiTheme="majorHAnsi"/>
                <w:b/>
                <w:bCs/>
                <w:sz w:val="22"/>
                <w:szCs w:val="22"/>
              </w:rPr>
            </w:pPr>
            <w:r w:rsidRPr="00A1654E">
              <w:rPr>
                <w:rFonts w:asciiTheme="majorHAnsi" w:hAnsiTheme="majorHAnsi"/>
                <w:b/>
                <w:bCs/>
                <w:sz w:val="22"/>
                <w:szCs w:val="22"/>
              </w:rPr>
              <w:t>Various, search ‘service area map’</w:t>
            </w:r>
          </w:p>
        </w:tc>
        <w:tc>
          <w:tcPr>
            <w:tcW w:w="3328" w:type="dxa"/>
          </w:tcPr>
          <w:p w14:paraId="1FEFEE84" w14:textId="6083D074" w:rsidR="00806211" w:rsidRPr="00A1654E" w:rsidRDefault="00013199" w:rsidP="00323326">
            <w:pPr>
              <w:rPr>
                <w:rFonts w:asciiTheme="majorHAnsi" w:hAnsiTheme="majorHAnsi"/>
                <w:sz w:val="22"/>
                <w:szCs w:val="22"/>
              </w:rPr>
            </w:pPr>
            <w:r w:rsidRPr="00A1654E">
              <w:rPr>
                <w:rFonts w:asciiTheme="majorHAnsi" w:hAnsiTheme="majorHAnsi" w:cstheme="majorHAnsi"/>
                <w:sz w:val="22"/>
                <w:szCs w:val="22"/>
              </w:rPr>
              <w:t>WSP service area map (drawn to scale) to determine number of households served within 500m</w:t>
            </w:r>
          </w:p>
        </w:tc>
        <w:tc>
          <w:tcPr>
            <w:tcW w:w="3489" w:type="dxa"/>
          </w:tcPr>
          <w:p w14:paraId="529DFF97" w14:textId="508CC47C" w:rsidR="00806211" w:rsidRPr="00A1654E" w:rsidRDefault="00F46606" w:rsidP="00F67F0A">
            <w:pPr>
              <w:rPr>
                <w:rFonts w:asciiTheme="majorHAnsi" w:hAnsiTheme="majorHAnsi"/>
                <w:sz w:val="22"/>
                <w:szCs w:val="22"/>
              </w:rPr>
            </w:pPr>
            <w:r w:rsidRPr="00A1654E">
              <w:rPr>
                <w:rFonts w:asciiTheme="majorHAnsi" w:hAnsiTheme="majorHAnsi" w:cstheme="majorHAnsi"/>
                <w:sz w:val="22"/>
                <w:szCs w:val="22"/>
              </w:rPr>
              <w:t xml:space="preserve">Water scheme service provision area map (drawn to scale) to determine number of households </w:t>
            </w:r>
            <w:r w:rsidRPr="00A1654E">
              <w:rPr>
                <w:rFonts w:asciiTheme="majorHAnsi" w:hAnsiTheme="majorHAnsi" w:cstheme="majorHAnsi"/>
                <w:sz w:val="22"/>
                <w:szCs w:val="22"/>
                <w:u w:val="single"/>
              </w:rPr>
              <w:t xml:space="preserve">newly </w:t>
            </w:r>
            <w:r w:rsidRPr="00A1654E">
              <w:rPr>
                <w:rFonts w:asciiTheme="majorHAnsi" w:hAnsiTheme="majorHAnsi" w:cstheme="majorHAnsi"/>
                <w:sz w:val="22"/>
                <w:szCs w:val="22"/>
              </w:rPr>
              <w:t>served within 500m</w:t>
            </w:r>
          </w:p>
        </w:tc>
        <w:tc>
          <w:tcPr>
            <w:tcW w:w="3313" w:type="dxa"/>
          </w:tcPr>
          <w:p w14:paraId="12632231" w14:textId="4CC08ED6" w:rsidR="00806211" w:rsidRPr="00A1654E" w:rsidRDefault="001D2AB0" w:rsidP="006768AF">
            <w:pPr>
              <w:pBdr>
                <w:top w:val="nil"/>
                <w:left w:val="nil"/>
                <w:bottom w:val="nil"/>
                <w:right w:val="nil"/>
                <w:between w:val="nil"/>
              </w:pBdr>
              <w:spacing w:line="254" w:lineRule="auto"/>
              <w:rPr>
                <w:rFonts w:asciiTheme="majorHAnsi" w:hAnsiTheme="majorHAnsi" w:cstheme="majorHAnsi"/>
                <w:sz w:val="22"/>
                <w:szCs w:val="22"/>
              </w:rPr>
            </w:pPr>
            <w:r w:rsidRPr="00A1654E">
              <w:rPr>
                <w:rFonts w:asciiTheme="majorHAnsi" w:hAnsiTheme="majorHAnsi" w:cstheme="majorHAnsi"/>
                <w:sz w:val="22"/>
                <w:szCs w:val="22"/>
              </w:rPr>
              <w:t>The introduction of Water Scheme Service Provision Area to provide distinction between areas served with water services from a project(s) rather than the Water Utility Service Area.</w:t>
            </w:r>
          </w:p>
        </w:tc>
      </w:tr>
      <w:tr w:rsidR="00CB6A5D" w:rsidRPr="00A1654E" w14:paraId="48F1560F" w14:textId="77777777" w:rsidTr="00920931">
        <w:tc>
          <w:tcPr>
            <w:tcW w:w="1276" w:type="dxa"/>
          </w:tcPr>
          <w:p w14:paraId="2598CB7C" w14:textId="1FE3AC39" w:rsidR="00CB6A5D" w:rsidRPr="00A1654E" w:rsidRDefault="001F0A3C" w:rsidP="00170ABA">
            <w:pPr>
              <w:rPr>
                <w:rFonts w:asciiTheme="majorHAnsi" w:hAnsiTheme="majorHAnsi"/>
                <w:b/>
                <w:bCs/>
                <w:sz w:val="22"/>
                <w:szCs w:val="22"/>
              </w:rPr>
            </w:pPr>
            <w:r w:rsidRPr="00A1654E">
              <w:rPr>
                <w:rFonts w:asciiTheme="majorHAnsi" w:hAnsiTheme="majorHAnsi"/>
                <w:b/>
                <w:bCs/>
                <w:sz w:val="22"/>
                <w:szCs w:val="22"/>
              </w:rPr>
              <w:t>DLI 4</w:t>
            </w:r>
          </w:p>
        </w:tc>
        <w:tc>
          <w:tcPr>
            <w:tcW w:w="1544" w:type="dxa"/>
          </w:tcPr>
          <w:p w14:paraId="71C317C8" w14:textId="7C52DBD2" w:rsidR="00CB6A5D" w:rsidRPr="00A1654E" w:rsidRDefault="002B2A8B" w:rsidP="00170ABA">
            <w:pPr>
              <w:rPr>
                <w:rFonts w:asciiTheme="majorHAnsi" w:hAnsiTheme="majorHAnsi"/>
                <w:b/>
                <w:bCs/>
                <w:sz w:val="22"/>
                <w:szCs w:val="22"/>
              </w:rPr>
            </w:pPr>
            <w:r w:rsidRPr="00A1654E">
              <w:rPr>
                <w:rFonts w:asciiTheme="majorHAnsi" w:hAnsiTheme="majorHAnsi"/>
                <w:b/>
                <w:bCs/>
                <w:sz w:val="22"/>
                <w:szCs w:val="22"/>
              </w:rPr>
              <w:t>search ‘sh</w:t>
            </w:r>
            <w:r w:rsidR="001F0A3C" w:rsidRPr="00A1654E">
              <w:rPr>
                <w:rFonts w:asciiTheme="majorHAnsi" w:hAnsiTheme="majorHAnsi"/>
                <w:b/>
                <w:bCs/>
                <w:sz w:val="22"/>
                <w:szCs w:val="22"/>
              </w:rPr>
              <w:t>are a single toilet’</w:t>
            </w:r>
          </w:p>
        </w:tc>
        <w:tc>
          <w:tcPr>
            <w:tcW w:w="3328" w:type="dxa"/>
          </w:tcPr>
          <w:p w14:paraId="64743549" w14:textId="256420F3" w:rsidR="00CB6A5D" w:rsidRPr="00A1654E" w:rsidRDefault="00F07375" w:rsidP="00323326">
            <w:pPr>
              <w:rPr>
                <w:rFonts w:asciiTheme="majorHAnsi" w:hAnsiTheme="majorHAnsi" w:cstheme="majorHAnsi"/>
                <w:sz w:val="22"/>
                <w:szCs w:val="22"/>
              </w:rPr>
            </w:pPr>
            <w:r w:rsidRPr="00A1654E">
              <w:rPr>
                <w:rFonts w:asciiTheme="majorHAnsi" w:eastAsia="SimSun" w:hAnsiTheme="majorHAnsi" w:cstheme="majorHAnsi"/>
                <w:sz w:val="22"/>
                <w:szCs w:val="22"/>
              </w:rPr>
              <w:t>Households that share access to an improved sanitation facility belonging to another household are not eligible under. Disbursement is intended for private, unshared household facilities.</w:t>
            </w:r>
          </w:p>
        </w:tc>
        <w:tc>
          <w:tcPr>
            <w:tcW w:w="3489" w:type="dxa"/>
          </w:tcPr>
          <w:p w14:paraId="04B4B64F" w14:textId="77777777" w:rsidR="00107151" w:rsidRPr="00A1654E" w:rsidRDefault="00107151" w:rsidP="00107151">
            <w:pPr>
              <w:rPr>
                <w:rFonts w:asciiTheme="majorHAnsi" w:eastAsia="SimSun" w:hAnsiTheme="majorHAnsi"/>
                <w:sz w:val="22"/>
                <w:szCs w:val="22"/>
              </w:rPr>
            </w:pPr>
            <w:r w:rsidRPr="00A1654E">
              <w:rPr>
                <w:rFonts w:asciiTheme="majorHAnsi" w:eastAsia="SimSun" w:hAnsiTheme="majorHAnsi"/>
                <w:sz w:val="22"/>
                <w:szCs w:val="22"/>
              </w:rPr>
              <w:t xml:space="preserve">Households that share a single toilet between permanent residents of multiple households are NOT eligible. </w:t>
            </w:r>
          </w:p>
          <w:p w14:paraId="592D256F" w14:textId="51E0924C" w:rsidR="00CB6A5D" w:rsidRPr="00920931" w:rsidRDefault="00107151" w:rsidP="00F67F0A">
            <w:pPr>
              <w:rPr>
                <w:rFonts w:asciiTheme="majorHAnsi" w:eastAsia="SimSun" w:hAnsiTheme="majorHAnsi"/>
                <w:sz w:val="22"/>
                <w:szCs w:val="22"/>
              </w:rPr>
            </w:pPr>
            <w:r w:rsidRPr="00A1654E">
              <w:rPr>
                <w:rFonts w:asciiTheme="majorHAnsi" w:eastAsia="SimSun" w:hAnsiTheme="majorHAnsi"/>
                <w:sz w:val="22"/>
                <w:szCs w:val="22"/>
              </w:rPr>
              <w:t>Dwellings where multiple households with different household heads share a compound, households are ONLY eligible if toilet facilities have designated separate doors for individual households e.g. related family homesteads.  If a homestead has multiple sub-households cooking from different pots, even if they share a household head, each household should be considered to need a toilet with a separate door.</w:t>
            </w:r>
          </w:p>
        </w:tc>
        <w:tc>
          <w:tcPr>
            <w:tcW w:w="3313" w:type="dxa"/>
          </w:tcPr>
          <w:p w14:paraId="0AD06519" w14:textId="68159B20" w:rsidR="00427853" w:rsidRPr="00A1654E" w:rsidRDefault="00427853" w:rsidP="00427853">
            <w:pPr>
              <w:rPr>
                <w:rFonts w:asciiTheme="majorHAnsi" w:hAnsiTheme="majorHAnsi" w:cstheme="majorHAnsi"/>
                <w:sz w:val="22"/>
                <w:szCs w:val="22"/>
              </w:rPr>
            </w:pPr>
            <w:r w:rsidRPr="00A1654E">
              <w:rPr>
                <w:rFonts w:asciiTheme="majorHAnsi" w:hAnsiTheme="majorHAnsi" w:cstheme="majorHAnsi"/>
                <w:sz w:val="22"/>
                <w:szCs w:val="22"/>
              </w:rPr>
              <w:t xml:space="preserve">This is to provide clarity on the sharing of improved facility between intrahousehold (within same locality-intergenerational) and interhousehold (sharing with </w:t>
            </w:r>
            <w:r w:rsidR="00920931" w:rsidRPr="00A1654E">
              <w:rPr>
                <w:rFonts w:asciiTheme="majorHAnsi" w:hAnsiTheme="majorHAnsi" w:cstheme="majorHAnsi"/>
                <w:sz w:val="22"/>
                <w:szCs w:val="22"/>
              </w:rPr>
              <w:t>neighboring</w:t>
            </w:r>
            <w:r w:rsidRPr="00A1654E">
              <w:rPr>
                <w:rFonts w:asciiTheme="majorHAnsi" w:hAnsiTheme="majorHAnsi" w:cstheme="majorHAnsi"/>
                <w:sz w:val="22"/>
                <w:szCs w:val="22"/>
              </w:rPr>
              <w:t xml:space="preserve"> households)</w:t>
            </w:r>
          </w:p>
          <w:p w14:paraId="3401ED17" w14:textId="77777777" w:rsidR="00CB6A5D" w:rsidRPr="00A1654E" w:rsidRDefault="00CB6A5D" w:rsidP="006768AF">
            <w:pPr>
              <w:pBdr>
                <w:top w:val="nil"/>
                <w:left w:val="nil"/>
                <w:bottom w:val="nil"/>
                <w:right w:val="nil"/>
                <w:between w:val="nil"/>
              </w:pBdr>
              <w:spacing w:line="254" w:lineRule="auto"/>
              <w:rPr>
                <w:rFonts w:asciiTheme="majorHAnsi" w:hAnsiTheme="majorHAnsi" w:cstheme="majorHAnsi"/>
                <w:sz w:val="22"/>
                <w:szCs w:val="22"/>
              </w:rPr>
            </w:pPr>
          </w:p>
        </w:tc>
      </w:tr>
      <w:tr w:rsidR="003D229D" w:rsidRPr="00A1654E" w14:paraId="1513693F" w14:textId="77777777" w:rsidTr="00920931">
        <w:tc>
          <w:tcPr>
            <w:tcW w:w="1276" w:type="dxa"/>
          </w:tcPr>
          <w:p w14:paraId="0346F6E1" w14:textId="77777777" w:rsidR="003D229D" w:rsidRPr="00A1654E" w:rsidRDefault="003D229D" w:rsidP="003D229D">
            <w:pPr>
              <w:rPr>
                <w:rFonts w:asciiTheme="majorHAnsi" w:hAnsiTheme="majorHAnsi"/>
                <w:b/>
                <w:bCs/>
                <w:sz w:val="22"/>
                <w:szCs w:val="22"/>
              </w:rPr>
            </w:pPr>
          </w:p>
        </w:tc>
        <w:tc>
          <w:tcPr>
            <w:tcW w:w="1544" w:type="dxa"/>
          </w:tcPr>
          <w:p w14:paraId="5479CFF5" w14:textId="54BC4B42" w:rsidR="003D229D" w:rsidRPr="00A1654E" w:rsidRDefault="003D229D" w:rsidP="003D229D">
            <w:pPr>
              <w:rPr>
                <w:rFonts w:asciiTheme="majorHAnsi" w:hAnsiTheme="majorHAnsi"/>
                <w:b/>
                <w:bCs/>
                <w:sz w:val="22"/>
                <w:szCs w:val="22"/>
              </w:rPr>
            </w:pPr>
            <w:r w:rsidRPr="00A1654E">
              <w:rPr>
                <w:rFonts w:asciiTheme="majorHAnsi" w:hAnsiTheme="majorHAnsi"/>
                <w:b/>
                <w:bCs/>
                <w:sz w:val="22"/>
                <w:szCs w:val="22"/>
              </w:rPr>
              <w:t>DLI 5</w:t>
            </w:r>
            <w:r w:rsidR="002B2A8B" w:rsidRPr="00A1654E">
              <w:rPr>
                <w:rFonts w:asciiTheme="majorHAnsi" w:hAnsiTheme="majorHAnsi"/>
                <w:b/>
                <w:bCs/>
                <w:sz w:val="22"/>
                <w:szCs w:val="22"/>
              </w:rPr>
              <w:t>, search ‘intact slab’</w:t>
            </w:r>
          </w:p>
        </w:tc>
        <w:tc>
          <w:tcPr>
            <w:tcW w:w="3328" w:type="dxa"/>
          </w:tcPr>
          <w:p w14:paraId="602BC904" w14:textId="43C8DFDB" w:rsidR="003D229D" w:rsidRPr="00A1654E" w:rsidRDefault="003D229D" w:rsidP="003D229D">
            <w:pPr>
              <w:rPr>
                <w:rFonts w:asciiTheme="majorHAnsi" w:eastAsia="SimSun" w:hAnsiTheme="majorHAnsi" w:cstheme="majorHAnsi"/>
                <w:sz w:val="22"/>
                <w:szCs w:val="22"/>
              </w:rPr>
            </w:pPr>
            <w:r w:rsidRPr="00A1654E">
              <w:rPr>
                <w:rFonts w:asciiTheme="majorHAnsi" w:hAnsiTheme="majorHAnsi" w:cstheme="majorHAnsi"/>
                <w:sz w:val="22"/>
                <w:szCs w:val="22"/>
              </w:rPr>
              <w:t>3.2 An intact slab (washable or non-washable but can be easily cleaned) having no cracks or holes (other than drop hole) that exposes excreta.</w:t>
            </w:r>
          </w:p>
        </w:tc>
        <w:tc>
          <w:tcPr>
            <w:tcW w:w="3489" w:type="dxa"/>
          </w:tcPr>
          <w:p w14:paraId="0ACB7539" w14:textId="3653F2B0" w:rsidR="003D229D" w:rsidRPr="00A1654E" w:rsidRDefault="003D229D" w:rsidP="003D229D">
            <w:pPr>
              <w:rPr>
                <w:rFonts w:asciiTheme="majorHAnsi" w:eastAsia="SimSun" w:hAnsiTheme="majorHAnsi"/>
                <w:sz w:val="22"/>
                <w:szCs w:val="22"/>
              </w:rPr>
            </w:pPr>
            <w:r w:rsidRPr="00A1654E">
              <w:rPr>
                <w:rFonts w:asciiTheme="majorHAnsi" w:hAnsiTheme="majorHAnsi" w:cstheme="majorHAnsi"/>
                <w:sz w:val="22"/>
                <w:szCs w:val="22"/>
              </w:rPr>
              <w:t>An intact slab (washable and easily cleaned) having no cracks or holes (other than drop hole) that exposes excreta</w:t>
            </w:r>
          </w:p>
        </w:tc>
        <w:tc>
          <w:tcPr>
            <w:tcW w:w="3313" w:type="dxa"/>
          </w:tcPr>
          <w:p w14:paraId="3A5CCC39" w14:textId="5DC658BC" w:rsidR="003D229D" w:rsidRPr="00A1654E" w:rsidRDefault="003D229D" w:rsidP="003D229D">
            <w:pPr>
              <w:rPr>
                <w:rFonts w:asciiTheme="majorHAnsi" w:hAnsiTheme="majorHAnsi" w:cstheme="majorHAnsi"/>
                <w:sz w:val="22"/>
                <w:szCs w:val="22"/>
              </w:rPr>
            </w:pPr>
            <w:r w:rsidRPr="00A1654E">
              <w:rPr>
                <w:rFonts w:asciiTheme="majorHAnsi" w:hAnsiTheme="majorHAnsi" w:cstheme="majorHAnsi"/>
                <w:sz w:val="22"/>
                <w:szCs w:val="22"/>
              </w:rPr>
              <w:t>Provides clarity on the requirements on the features of an intact slab</w:t>
            </w:r>
          </w:p>
        </w:tc>
      </w:tr>
      <w:tr w:rsidR="002B2A8B" w:rsidRPr="00A1654E" w14:paraId="5F44EBFF" w14:textId="77777777" w:rsidTr="00920931">
        <w:tc>
          <w:tcPr>
            <w:tcW w:w="1276" w:type="dxa"/>
          </w:tcPr>
          <w:p w14:paraId="5478CF64" w14:textId="1EE7FC8E" w:rsidR="002B2A8B" w:rsidRPr="00A1654E" w:rsidRDefault="00563D69" w:rsidP="003D229D">
            <w:pPr>
              <w:rPr>
                <w:rFonts w:asciiTheme="majorHAnsi" w:hAnsiTheme="majorHAnsi"/>
                <w:b/>
                <w:bCs/>
                <w:sz w:val="22"/>
                <w:szCs w:val="22"/>
              </w:rPr>
            </w:pPr>
            <w:r w:rsidRPr="00A1654E">
              <w:rPr>
                <w:rFonts w:asciiTheme="majorHAnsi" w:hAnsiTheme="majorHAnsi"/>
                <w:b/>
                <w:bCs/>
                <w:sz w:val="22"/>
                <w:szCs w:val="22"/>
              </w:rPr>
              <w:t>Definitions, section 11</w:t>
            </w:r>
          </w:p>
        </w:tc>
        <w:tc>
          <w:tcPr>
            <w:tcW w:w="1544" w:type="dxa"/>
          </w:tcPr>
          <w:p w14:paraId="39B918D4" w14:textId="6A669F2B" w:rsidR="002B2A8B" w:rsidRPr="00A1654E" w:rsidRDefault="00563D69" w:rsidP="003D229D">
            <w:pPr>
              <w:rPr>
                <w:rFonts w:asciiTheme="majorHAnsi" w:hAnsiTheme="majorHAnsi"/>
                <w:b/>
                <w:bCs/>
                <w:sz w:val="22"/>
                <w:szCs w:val="22"/>
              </w:rPr>
            </w:pPr>
            <w:r w:rsidRPr="00A1654E">
              <w:rPr>
                <w:rFonts w:asciiTheme="majorHAnsi" w:hAnsiTheme="majorHAnsi"/>
                <w:b/>
                <w:bCs/>
                <w:sz w:val="22"/>
                <w:szCs w:val="22"/>
              </w:rPr>
              <w:t>Improved sanitation facility</w:t>
            </w:r>
          </w:p>
        </w:tc>
        <w:tc>
          <w:tcPr>
            <w:tcW w:w="3328" w:type="dxa"/>
          </w:tcPr>
          <w:p w14:paraId="0CFA4D44" w14:textId="5152DB76" w:rsidR="002B2A8B" w:rsidRPr="00A1654E" w:rsidRDefault="00307F3C" w:rsidP="003D229D">
            <w:pPr>
              <w:rPr>
                <w:rFonts w:asciiTheme="majorHAnsi" w:hAnsiTheme="majorHAnsi" w:cstheme="majorHAnsi"/>
                <w:sz w:val="22"/>
                <w:szCs w:val="22"/>
              </w:rPr>
            </w:pPr>
            <w:r w:rsidRPr="00A1654E">
              <w:rPr>
                <w:rFonts w:asciiTheme="majorHAnsi" w:eastAsia="SimSun" w:hAnsiTheme="majorHAnsi" w:cstheme="majorHAnsi"/>
                <w:sz w:val="22"/>
                <w:szCs w:val="22"/>
                <w:highlight w:val="yellow"/>
              </w:rPr>
              <w:t>‘</w:t>
            </w:r>
            <w:r w:rsidRPr="00A1654E">
              <w:rPr>
                <w:rFonts w:asciiTheme="majorHAnsi" w:hAnsiTheme="majorHAnsi"/>
                <w:sz w:val="22"/>
                <w:szCs w:val="22"/>
              </w:rPr>
              <w:t>a door shutter (whether fixed or movable) that provides privacy and security to the user,’</w:t>
            </w:r>
          </w:p>
        </w:tc>
        <w:tc>
          <w:tcPr>
            <w:tcW w:w="3489" w:type="dxa"/>
          </w:tcPr>
          <w:p w14:paraId="7972F1C8" w14:textId="7DF61297" w:rsidR="002B2A8B" w:rsidRPr="00A1654E" w:rsidRDefault="00584680" w:rsidP="003D229D">
            <w:pPr>
              <w:rPr>
                <w:rFonts w:asciiTheme="majorHAnsi" w:hAnsiTheme="majorHAnsi" w:cstheme="majorHAnsi"/>
                <w:sz w:val="22"/>
                <w:szCs w:val="22"/>
              </w:rPr>
            </w:pPr>
            <w:r w:rsidRPr="00A1654E">
              <w:rPr>
                <w:rFonts w:asciiTheme="majorHAnsi" w:hAnsiTheme="majorHAnsi" w:cstheme="majorHAnsi"/>
                <w:sz w:val="22"/>
                <w:szCs w:val="22"/>
              </w:rPr>
              <w:t>Removed part in parenthesis</w:t>
            </w:r>
          </w:p>
        </w:tc>
        <w:tc>
          <w:tcPr>
            <w:tcW w:w="3313" w:type="dxa"/>
          </w:tcPr>
          <w:p w14:paraId="49B27BD1" w14:textId="30186248" w:rsidR="002B2A8B" w:rsidRPr="00A1654E" w:rsidRDefault="00584680" w:rsidP="003D229D">
            <w:pPr>
              <w:rPr>
                <w:rFonts w:asciiTheme="majorHAnsi" w:hAnsiTheme="majorHAnsi" w:cstheme="majorHAnsi"/>
                <w:sz w:val="22"/>
                <w:szCs w:val="22"/>
              </w:rPr>
            </w:pPr>
            <w:r w:rsidRPr="00A1654E">
              <w:rPr>
                <w:rFonts w:asciiTheme="majorHAnsi" w:hAnsiTheme="majorHAnsi" w:cstheme="majorHAnsi"/>
                <w:sz w:val="22"/>
                <w:szCs w:val="22"/>
              </w:rPr>
              <w:t>Door shutter decided as being something that must always be there</w:t>
            </w:r>
          </w:p>
        </w:tc>
      </w:tr>
      <w:tr w:rsidR="00584680" w:rsidRPr="00A1654E" w14:paraId="6B134B5D" w14:textId="77777777" w:rsidTr="00920931">
        <w:tc>
          <w:tcPr>
            <w:tcW w:w="1276" w:type="dxa"/>
          </w:tcPr>
          <w:p w14:paraId="1D030104" w14:textId="6CF109EB" w:rsidR="00584680" w:rsidRPr="00A1654E" w:rsidRDefault="00127CA1" w:rsidP="003D229D">
            <w:pPr>
              <w:rPr>
                <w:rFonts w:asciiTheme="majorHAnsi" w:hAnsiTheme="majorHAnsi"/>
                <w:b/>
                <w:bCs/>
                <w:sz w:val="22"/>
                <w:szCs w:val="22"/>
              </w:rPr>
            </w:pPr>
            <w:r w:rsidRPr="00A1654E">
              <w:rPr>
                <w:rFonts w:asciiTheme="majorHAnsi" w:hAnsiTheme="majorHAnsi"/>
                <w:b/>
                <w:bCs/>
                <w:sz w:val="22"/>
                <w:szCs w:val="22"/>
              </w:rPr>
              <w:t>5</w:t>
            </w:r>
          </w:p>
        </w:tc>
        <w:tc>
          <w:tcPr>
            <w:tcW w:w="1544" w:type="dxa"/>
          </w:tcPr>
          <w:p w14:paraId="174AC49B" w14:textId="0BDCB086" w:rsidR="00584680" w:rsidRPr="00A1654E" w:rsidRDefault="00127CA1" w:rsidP="003D229D">
            <w:pPr>
              <w:rPr>
                <w:rFonts w:asciiTheme="majorHAnsi" w:hAnsiTheme="majorHAnsi"/>
                <w:b/>
                <w:bCs/>
                <w:sz w:val="22"/>
                <w:szCs w:val="22"/>
              </w:rPr>
            </w:pPr>
            <w:r w:rsidRPr="00A1654E">
              <w:rPr>
                <w:rFonts w:asciiTheme="majorHAnsi" w:hAnsiTheme="majorHAnsi"/>
                <w:b/>
                <w:bCs/>
                <w:sz w:val="22"/>
                <w:szCs w:val="22"/>
              </w:rPr>
              <w:t>Verification process for DLIs 5.2, 12.2</w:t>
            </w:r>
          </w:p>
        </w:tc>
        <w:tc>
          <w:tcPr>
            <w:tcW w:w="3328" w:type="dxa"/>
          </w:tcPr>
          <w:p w14:paraId="0BD1DB93" w14:textId="77777777" w:rsidR="0066251D" w:rsidRPr="00A1654E" w:rsidRDefault="0066251D" w:rsidP="0066251D">
            <w:pPr>
              <w:pBdr>
                <w:top w:val="nil"/>
                <w:left w:val="nil"/>
                <w:bottom w:val="nil"/>
                <w:right w:val="nil"/>
                <w:between w:val="nil"/>
              </w:pBdr>
              <w:spacing w:line="254" w:lineRule="auto"/>
              <w:rPr>
                <w:rFonts w:asciiTheme="majorHAnsi" w:hAnsiTheme="majorHAnsi" w:cstheme="majorHAnsi"/>
                <w:sz w:val="22"/>
                <w:szCs w:val="22"/>
              </w:rPr>
            </w:pPr>
            <w:r w:rsidRPr="00A1654E">
              <w:rPr>
                <w:rFonts w:asciiTheme="majorHAnsi" w:hAnsiTheme="majorHAnsi" w:cstheme="majorHAnsi"/>
                <w:sz w:val="22"/>
                <w:szCs w:val="22"/>
              </w:rPr>
              <w:t>DLR 5.2/ 12.2:</w:t>
            </w:r>
          </w:p>
          <w:p w14:paraId="2A653318" w14:textId="4E185BEF" w:rsidR="00584680" w:rsidRPr="00A1654E" w:rsidRDefault="0066251D" w:rsidP="0066251D">
            <w:pPr>
              <w:rPr>
                <w:rFonts w:asciiTheme="majorHAnsi" w:eastAsia="SimSun" w:hAnsiTheme="majorHAnsi" w:cstheme="majorHAnsi"/>
                <w:sz w:val="22"/>
                <w:szCs w:val="22"/>
                <w:highlight w:val="yellow"/>
              </w:rPr>
            </w:pPr>
            <w:r w:rsidRPr="00A1654E">
              <w:rPr>
                <w:rFonts w:asciiTheme="majorHAnsi" w:hAnsiTheme="majorHAnsi" w:cstheme="majorHAnsi"/>
                <w:sz w:val="22"/>
                <w:szCs w:val="22"/>
              </w:rPr>
              <w:t xml:space="preserve">Desk-based review of all reports and data relating to CWS maintained by the County including the official </w:t>
            </w:r>
            <w:proofErr w:type="spellStart"/>
            <w:r w:rsidRPr="00A1654E">
              <w:rPr>
                <w:rFonts w:asciiTheme="majorHAnsi" w:hAnsiTheme="majorHAnsi" w:cstheme="majorHAnsi"/>
                <w:sz w:val="22"/>
                <w:szCs w:val="22"/>
              </w:rPr>
              <w:t>GoK</w:t>
            </w:r>
            <w:proofErr w:type="spellEnd"/>
            <w:r w:rsidRPr="00A1654E">
              <w:rPr>
                <w:rFonts w:asciiTheme="majorHAnsi" w:hAnsiTheme="majorHAnsi" w:cstheme="majorHAnsi"/>
                <w:sz w:val="22"/>
                <w:szCs w:val="22"/>
              </w:rPr>
              <w:t xml:space="preserve"> Village ODF Certification Report for each village reported under DLR 5.2/ 12.2, as well as ESIAs for schools and healthcare facilities, in line with NEMA guidelines.</w:t>
            </w:r>
          </w:p>
        </w:tc>
        <w:tc>
          <w:tcPr>
            <w:tcW w:w="3489" w:type="dxa"/>
          </w:tcPr>
          <w:p w14:paraId="545F69ED" w14:textId="77777777" w:rsidR="0066251D" w:rsidRPr="00A1654E" w:rsidRDefault="0066251D" w:rsidP="0066251D">
            <w:pPr>
              <w:pBdr>
                <w:top w:val="nil"/>
                <w:left w:val="nil"/>
                <w:bottom w:val="nil"/>
                <w:right w:val="nil"/>
                <w:between w:val="nil"/>
              </w:pBdr>
              <w:spacing w:line="254" w:lineRule="auto"/>
              <w:rPr>
                <w:rFonts w:asciiTheme="majorHAnsi" w:hAnsiTheme="majorHAnsi" w:cstheme="majorHAnsi"/>
                <w:sz w:val="22"/>
                <w:szCs w:val="22"/>
              </w:rPr>
            </w:pPr>
            <w:r w:rsidRPr="00A1654E">
              <w:rPr>
                <w:rFonts w:asciiTheme="majorHAnsi" w:hAnsiTheme="majorHAnsi" w:cstheme="majorHAnsi"/>
                <w:sz w:val="22"/>
                <w:szCs w:val="22"/>
              </w:rPr>
              <w:t>DLR 5.2/ 12.2:</w:t>
            </w:r>
          </w:p>
          <w:p w14:paraId="0765EFD2" w14:textId="6B6F9511" w:rsidR="00584680" w:rsidRPr="00A1654E" w:rsidRDefault="0066251D" w:rsidP="0066251D">
            <w:pPr>
              <w:rPr>
                <w:rFonts w:asciiTheme="majorHAnsi" w:hAnsiTheme="majorHAnsi" w:cstheme="majorHAnsi"/>
                <w:sz w:val="22"/>
                <w:szCs w:val="22"/>
              </w:rPr>
            </w:pPr>
            <w:r w:rsidRPr="00A1654E">
              <w:rPr>
                <w:rFonts w:asciiTheme="majorHAnsi" w:hAnsiTheme="majorHAnsi" w:cstheme="majorHAnsi"/>
                <w:sz w:val="22"/>
                <w:szCs w:val="22"/>
              </w:rPr>
              <w:t xml:space="preserve">Desk-based review of all reports and data relating to CWS maintained by the County including the official </w:t>
            </w:r>
            <w:proofErr w:type="spellStart"/>
            <w:r w:rsidRPr="00A1654E">
              <w:rPr>
                <w:rFonts w:asciiTheme="majorHAnsi" w:hAnsiTheme="majorHAnsi" w:cstheme="majorHAnsi"/>
                <w:sz w:val="22"/>
                <w:szCs w:val="22"/>
              </w:rPr>
              <w:t>GoK</w:t>
            </w:r>
            <w:proofErr w:type="spellEnd"/>
            <w:r w:rsidRPr="00A1654E">
              <w:rPr>
                <w:rFonts w:asciiTheme="majorHAnsi" w:hAnsiTheme="majorHAnsi" w:cstheme="majorHAnsi"/>
                <w:sz w:val="22"/>
                <w:szCs w:val="22"/>
              </w:rPr>
              <w:t xml:space="preserve"> Village ODF Certification Report for each village reported under DLR 5.2/ 12.2, as well as ESIAs for schools and healthcare facilities, where applicable in line with NEMA guidelines.</w:t>
            </w:r>
          </w:p>
        </w:tc>
        <w:tc>
          <w:tcPr>
            <w:tcW w:w="3313" w:type="dxa"/>
          </w:tcPr>
          <w:p w14:paraId="6CAE056E" w14:textId="3F409EBF" w:rsidR="0066251D" w:rsidRPr="00A1654E" w:rsidRDefault="0066251D" w:rsidP="003D229D">
            <w:pPr>
              <w:rPr>
                <w:rFonts w:asciiTheme="majorHAnsi" w:hAnsiTheme="majorHAnsi" w:cstheme="majorHAnsi"/>
                <w:sz w:val="22"/>
                <w:szCs w:val="22"/>
              </w:rPr>
            </w:pPr>
            <w:r w:rsidRPr="00A1654E">
              <w:rPr>
                <w:rFonts w:asciiTheme="majorHAnsi" w:hAnsiTheme="majorHAnsi" w:cstheme="majorHAnsi"/>
                <w:sz w:val="22"/>
                <w:szCs w:val="22"/>
              </w:rPr>
              <w:t>‘where applicable’ added on NEMA guidelines as is sometimes not applicable</w:t>
            </w:r>
          </w:p>
        </w:tc>
      </w:tr>
      <w:tr w:rsidR="00BD4736" w:rsidRPr="00A1654E" w14:paraId="14916BDA" w14:textId="77777777" w:rsidTr="00920931">
        <w:trPr>
          <w:trHeight w:val="1898"/>
        </w:trPr>
        <w:tc>
          <w:tcPr>
            <w:tcW w:w="1276" w:type="dxa"/>
          </w:tcPr>
          <w:p w14:paraId="09449E56" w14:textId="73F3B3CD" w:rsidR="00BD4736" w:rsidRPr="00A1654E" w:rsidRDefault="00BD4736" w:rsidP="00BD4736">
            <w:pPr>
              <w:rPr>
                <w:rFonts w:asciiTheme="majorHAnsi" w:hAnsiTheme="majorHAnsi"/>
                <w:b/>
                <w:bCs/>
                <w:sz w:val="22"/>
                <w:szCs w:val="22"/>
              </w:rPr>
            </w:pPr>
            <w:r w:rsidRPr="00A1654E">
              <w:rPr>
                <w:rFonts w:asciiTheme="majorHAnsi" w:hAnsiTheme="majorHAnsi"/>
                <w:b/>
                <w:bCs/>
                <w:sz w:val="22"/>
                <w:szCs w:val="22"/>
              </w:rPr>
              <w:t>5</w:t>
            </w:r>
          </w:p>
        </w:tc>
        <w:tc>
          <w:tcPr>
            <w:tcW w:w="1544" w:type="dxa"/>
          </w:tcPr>
          <w:p w14:paraId="287AFA79" w14:textId="415800B9" w:rsidR="00BD4736" w:rsidRPr="00A1654E" w:rsidRDefault="00BD4736" w:rsidP="00BD4736">
            <w:pPr>
              <w:rPr>
                <w:rFonts w:asciiTheme="majorHAnsi" w:hAnsiTheme="majorHAnsi"/>
                <w:b/>
                <w:bCs/>
                <w:sz w:val="22"/>
                <w:szCs w:val="22"/>
              </w:rPr>
            </w:pPr>
            <w:r w:rsidRPr="00A1654E">
              <w:rPr>
                <w:rFonts w:asciiTheme="majorHAnsi" w:hAnsiTheme="majorHAnsi"/>
                <w:b/>
                <w:bCs/>
                <w:sz w:val="22"/>
                <w:szCs w:val="22"/>
              </w:rPr>
              <w:t xml:space="preserve">Verification process including QA </w:t>
            </w:r>
          </w:p>
        </w:tc>
        <w:tc>
          <w:tcPr>
            <w:tcW w:w="3328" w:type="dxa"/>
          </w:tcPr>
          <w:p w14:paraId="6BFA033F" w14:textId="77777777" w:rsidR="00BD4736" w:rsidRPr="00A1654E" w:rsidRDefault="00BD4736" w:rsidP="00BD4736">
            <w:pPr>
              <w:pBdr>
                <w:top w:val="nil"/>
                <w:left w:val="nil"/>
                <w:bottom w:val="nil"/>
                <w:right w:val="nil"/>
                <w:between w:val="nil"/>
              </w:pBdr>
              <w:spacing w:line="254" w:lineRule="auto"/>
              <w:rPr>
                <w:rFonts w:asciiTheme="majorHAnsi" w:hAnsiTheme="majorHAnsi" w:cstheme="majorHAnsi"/>
                <w:sz w:val="22"/>
                <w:szCs w:val="22"/>
              </w:rPr>
            </w:pPr>
            <w:r w:rsidRPr="00A1654E">
              <w:rPr>
                <w:rFonts w:asciiTheme="majorHAnsi" w:hAnsiTheme="majorHAnsi" w:cstheme="majorHAnsi"/>
                <w:sz w:val="22"/>
                <w:szCs w:val="22"/>
              </w:rPr>
              <w:t xml:space="preserve">The IVA will carry out a desk-based review of the official </w:t>
            </w:r>
            <w:proofErr w:type="spellStart"/>
            <w:r w:rsidRPr="00A1654E">
              <w:rPr>
                <w:rFonts w:asciiTheme="majorHAnsi" w:hAnsiTheme="majorHAnsi" w:cstheme="majorHAnsi"/>
                <w:sz w:val="22"/>
                <w:szCs w:val="22"/>
              </w:rPr>
              <w:t>GoK</w:t>
            </w:r>
            <w:proofErr w:type="spellEnd"/>
            <w:r w:rsidRPr="00A1654E">
              <w:rPr>
                <w:rFonts w:asciiTheme="majorHAnsi" w:hAnsiTheme="majorHAnsi" w:cstheme="majorHAnsi"/>
                <w:sz w:val="22"/>
                <w:szCs w:val="22"/>
              </w:rPr>
              <w:t xml:space="preserve"> Village ODF Certification Report for each village reported under DLR 5.1 to conform due process has been followed.</w:t>
            </w:r>
          </w:p>
          <w:p w14:paraId="10E7B466" w14:textId="77777777" w:rsidR="00BD4736" w:rsidRPr="00A1654E" w:rsidRDefault="00BD4736" w:rsidP="00BD4736">
            <w:pPr>
              <w:pBdr>
                <w:top w:val="nil"/>
                <w:left w:val="nil"/>
                <w:bottom w:val="nil"/>
                <w:right w:val="nil"/>
                <w:between w:val="nil"/>
              </w:pBdr>
              <w:spacing w:line="254" w:lineRule="auto"/>
              <w:rPr>
                <w:rFonts w:asciiTheme="majorHAnsi" w:hAnsiTheme="majorHAnsi" w:cstheme="majorHAnsi"/>
                <w:sz w:val="22"/>
                <w:szCs w:val="22"/>
              </w:rPr>
            </w:pPr>
          </w:p>
        </w:tc>
        <w:tc>
          <w:tcPr>
            <w:tcW w:w="3489" w:type="dxa"/>
          </w:tcPr>
          <w:p w14:paraId="240068A0" w14:textId="66F024CC" w:rsidR="00BD4736" w:rsidRPr="00A1654E" w:rsidRDefault="00BD4736" w:rsidP="00920931">
            <w:pPr>
              <w:pStyle w:val="CommentText"/>
              <w:ind w:firstLine="0"/>
              <w:rPr>
                <w:rFonts w:asciiTheme="majorHAnsi" w:hAnsiTheme="majorHAnsi" w:cstheme="majorHAnsi"/>
                <w:sz w:val="22"/>
                <w:szCs w:val="22"/>
              </w:rPr>
            </w:pPr>
            <w:r w:rsidRPr="00A1654E">
              <w:rPr>
                <w:rFonts w:asciiTheme="majorHAnsi" w:hAnsiTheme="majorHAnsi" w:cstheme="majorHAnsi"/>
                <w:sz w:val="22"/>
                <w:szCs w:val="22"/>
              </w:rPr>
              <w:t xml:space="preserve">The IVA will carry out a desk-based review of the official </w:t>
            </w:r>
            <w:proofErr w:type="spellStart"/>
            <w:r w:rsidRPr="00A1654E">
              <w:rPr>
                <w:rFonts w:asciiTheme="majorHAnsi" w:hAnsiTheme="majorHAnsi" w:cstheme="majorHAnsi"/>
                <w:sz w:val="22"/>
                <w:szCs w:val="22"/>
              </w:rPr>
              <w:t>GoK</w:t>
            </w:r>
            <w:proofErr w:type="spellEnd"/>
            <w:r w:rsidRPr="00A1654E">
              <w:rPr>
                <w:rFonts w:asciiTheme="majorHAnsi" w:hAnsiTheme="majorHAnsi" w:cstheme="majorHAnsi"/>
                <w:sz w:val="22"/>
                <w:szCs w:val="22"/>
              </w:rPr>
              <w:t xml:space="preserve"> Village ODF Certification Report for each village reported. Additionally, the IVA will review the latest QA</w:t>
            </w:r>
            <w:r w:rsidRPr="00A1654E">
              <w:rPr>
                <w:rStyle w:val="FootnoteReference"/>
                <w:rFonts w:asciiTheme="majorHAnsi" w:hAnsiTheme="majorHAnsi" w:cstheme="majorHAnsi"/>
                <w:sz w:val="22"/>
                <w:szCs w:val="22"/>
              </w:rPr>
              <w:footnoteReference w:id="2"/>
            </w:r>
            <w:r w:rsidRPr="00A1654E">
              <w:rPr>
                <w:rFonts w:asciiTheme="majorHAnsi" w:hAnsiTheme="majorHAnsi" w:cstheme="majorHAnsi"/>
                <w:sz w:val="22"/>
                <w:szCs w:val="22"/>
              </w:rPr>
              <w:t xml:space="preserve"> report from </w:t>
            </w:r>
            <w:proofErr w:type="spellStart"/>
            <w:r w:rsidRPr="00A1654E">
              <w:rPr>
                <w:rFonts w:asciiTheme="majorHAnsi" w:hAnsiTheme="majorHAnsi" w:cstheme="majorHAnsi"/>
                <w:sz w:val="22"/>
                <w:szCs w:val="22"/>
              </w:rPr>
              <w:t>MoH</w:t>
            </w:r>
            <w:proofErr w:type="spellEnd"/>
            <w:r w:rsidRPr="00A1654E">
              <w:rPr>
                <w:rFonts w:asciiTheme="majorHAnsi" w:hAnsiTheme="majorHAnsi" w:cstheme="majorHAnsi"/>
                <w:sz w:val="22"/>
                <w:szCs w:val="22"/>
              </w:rPr>
              <w:t xml:space="preserve"> as part of desk review. If the villages submitted for IVA verification were in a batch of wards whose 10% sample did NOT pass or rectify issues after their most recent QA by </w:t>
            </w:r>
            <w:proofErr w:type="spellStart"/>
            <w:r w:rsidRPr="00A1654E">
              <w:rPr>
                <w:rFonts w:asciiTheme="majorHAnsi" w:hAnsiTheme="majorHAnsi" w:cstheme="majorHAnsi"/>
                <w:sz w:val="22"/>
                <w:szCs w:val="22"/>
              </w:rPr>
              <w:t>MoH</w:t>
            </w:r>
            <w:proofErr w:type="spellEnd"/>
            <w:r w:rsidRPr="00A1654E">
              <w:rPr>
                <w:rFonts w:asciiTheme="majorHAnsi" w:hAnsiTheme="majorHAnsi" w:cstheme="majorHAnsi"/>
                <w:sz w:val="22"/>
                <w:szCs w:val="22"/>
              </w:rPr>
              <w:t>, the IVA will not pass to field verificatio</w:t>
            </w:r>
            <w:r w:rsidRPr="00A1654E">
              <w:rPr>
                <w:rFonts w:asciiTheme="majorHAnsi" w:hAnsiTheme="majorHAnsi"/>
                <w:sz w:val="22"/>
                <w:szCs w:val="22"/>
              </w:rPr>
              <w:t xml:space="preserve">n </w:t>
            </w:r>
            <w:r w:rsidRPr="00A1654E">
              <w:rPr>
                <w:rFonts w:asciiTheme="majorHAnsi" w:hAnsiTheme="majorHAnsi" w:cstheme="majorHAnsi"/>
                <w:sz w:val="22"/>
                <w:szCs w:val="22"/>
              </w:rPr>
              <w:t>for those villages.</w:t>
            </w:r>
          </w:p>
        </w:tc>
        <w:tc>
          <w:tcPr>
            <w:tcW w:w="3313" w:type="dxa"/>
          </w:tcPr>
          <w:p w14:paraId="3EBA851C" w14:textId="2CEAA8BC" w:rsidR="00BD4736" w:rsidRPr="00A1654E" w:rsidRDefault="00BD4736" w:rsidP="00BD4736">
            <w:pPr>
              <w:rPr>
                <w:rFonts w:asciiTheme="majorHAnsi" w:hAnsiTheme="majorHAnsi" w:cstheme="majorHAnsi"/>
                <w:sz w:val="22"/>
                <w:szCs w:val="22"/>
              </w:rPr>
            </w:pPr>
            <w:r w:rsidRPr="00A1654E">
              <w:rPr>
                <w:rFonts w:asciiTheme="majorHAnsi" w:hAnsiTheme="majorHAnsi" w:cstheme="majorHAnsi"/>
                <w:sz w:val="22"/>
                <w:szCs w:val="22"/>
              </w:rPr>
              <w:t xml:space="preserve">The QA is introduced to reduce risk of visiting a large number of villages which will not pass IVA verification due to not passing QA. </w:t>
            </w:r>
          </w:p>
        </w:tc>
      </w:tr>
      <w:tr w:rsidR="002709BF" w:rsidRPr="00A1654E" w14:paraId="37785528" w14:textId="77777777" w:rsidTr="00920931">
        <w:tc>
          <w:tcPr>
            <w:tcW w:w="1276" w:type="dxa"/>
          </w:tcPr>
          <w:p w14:paraId="649E7B76" w14:textId="7FE1F183" w:rsidR="002709BF" w:rsidRPr="00A1654E" w:rsidRDefault="00487D58" w:rsidP="00BD4736">
            <w:pPr>
              <w:rPr>
                <w:rFonts w:asciiTheme="majorHAnsi" w:hAnsiTheme="majorHAnsi"/>
                <w:b/>
                <w:bCs/>
                <w:sz w:val="22"/>
                <w:szCs w:val="22"/>
              </w:rPr>
            </w:pPr>
            <w:r w:rsidRPr="00A1654E">
              <w:rPr>
                <w:rFonts w:asciiTheme="majorHAnsi" w:hAnsiTheme="majorHAnsi"/>
                <w:b/>
                <w:bCs/>
                <w:sz w:val="22"/>
                <w:szCs w:val="22"/>
              </w:rPr>
              <w:t>5</w:t>
            </w:r>
          </w:p>
        </w:tc>
        <w:tc>
          <w:tcPr>
            <w:tcW w:w="1544" w:type="dxa"/>
          </w:tcPr>
          <w:p w14:paraId="2EF35AC6" w14:textId="719C4AD1" w:rsidR="002709BF" w:rsidRPr="00A1654E" w:rsidRDefault="0083771F" w:rsidP="00BD4736">
            <w:pPr>
              <w:rPr>
                <w:rFonts w:asciiTheme="majorHAnsi" w:hAnsiTheme="majorHAnsi"/>
                <w:b/>
                <w:bCs/>
                <w:sz w:val="22"/>
                <w:szCs w:val="22"/>
              </w:rPr>
            </w:pPr>
            <w:r w:rsidRPr="00A1654E">
              <w:rPr>
                <w:rFonts w:asciiTheme="majorHAnsi" w:hAnsiTheme="majorHAnsi"/>
                <w:b/>
                <w:bCs/>
                <w:sz w:val="22"/>
                <w:szCs w:val="22"/>
              </w:rPr>
              <w:t>Verification process including visit to all villages not representative sample</w:t>
            </w:r>
            <w:r w:rsidR="003C7459" w:rsidRPr="00A1654E">
              <w:rPr>
                <w:rFonts w:asciiTheme="majorHAnsi" w:hAnsiTheme="majorHAnsi"/>
                <w:b/>
                <w:bCs/>
                <w:sz w:val="22"/>
                <w:szCs w:val="22"/>
              </w:rPr>
              <w:t>. Sea</w:t>
            </w:r>
            <w:r w:rsidR="00394F88" w:rsidRPr="00A1654E">
              <w:rPr>
                <w:rFonts w:asciiTheme="majorHAnsi" w:hAnsiTheme="majorHAnsi"/>
                <w:b/>
                <w:bCs/>
                <w:sz w:val="22"/>
                <w:szCs w:val="22"/>
              </w:rPr>
              <w:t xml:space="preserve">rch ‘all villages’ and ‘all the villages’ should appear in VP and Sampling methodology </w:t>
            </w:r>
          </w:p>
        </w:tc>
        <w:tc>
          <w:tcPr>
            <w:tcW w:w="3328" w:type="dxa"/>
          </w:tcPr>
          <w:p w14:paraId="48EE2FE7" w14:textId="087F509D" w:rsidR="002709BF" w:rsidRPr="00A1654E" w:rsidRDefault="002709BF" w:rsidP="00BD4736">
            <w:pPr>
              <w:pBdr>
                <w:top w:val="nil"/>
                <w:left w:val="nil"/>
                <w:bottom w:val="nil"/>
                <w:right w:val="nil"/>
                <w:between w:val="nil"/>
              </w:pBdr>
              <w:spacing w:line="254" w:lineRule="auto"/>
              <w:rPr>
                <w:rFonts w:asciiTheme="majorHAnsi" w:hAnsiTheme="majorHAnsi" w:cstheme="majorHAnsi"/>
                <w:sz w:val="22"/>
                <w:szCs w:val="22"/>
              </w:rPr>
            </w:pPr>
            <w:r w:rsidRPr="00A1654E">
              <w:rPr>
                <w:rFonts w:asciiTheme="majorHAnsi" w:hAnsiTheme="majorHAnsi" w:cstheme="majorHAnsi"/>
                <w:sz w:val="22"/>
                <w:szCs w:val="22"/>
              </w:rPr>
              <w:t>The IVA will make physical visits to villages on a random basis to verify compliance with ODF status on an agreed sampling basis,</w:t>
            </w:r>
            <w:r w:rsidR="00EA773E" w:rsidRPr="00A1654E">
              <w:rPr>
                <w:rFonts w:asciiTheme="majorHAnsi" w:hAnsiTheme="majorHAnsi" w:cstheme="majorHAnsi"/>
                <w:sz w:val="22"/>
                <w:szCs w:val="22"/>
              </w:rPr>
              <w:t xml:space="preserve"> defined under Section III Methodology below</w:t>
            </w:r>
            <w:r w:rsidR="00EA773E" w:rsidRPr="00A1654E">
              <w:rPr>
                <w:rFonts w:asciiTheme="majorHAnsi" w:hAnsiTheme="majorHAnsi" w:cstheme="majorHAnsi"/>
                <w:sz w:val="22"/>
                <w:szCs w:val="22"/>
                <w:u w:val="single"/>
              </w:rPr>
              <w:t>.</w:t>
            </w:r>
            <w:r w:rsidR="00EA773E" w:rsidRPr="00A1654E">
              <w:rPr>
                <w:rFonts w:asciiTheme="majorHAnsi" w:hAnsiTheme="majorHAnsi" w:cstheme="majorHAnsi"/>
                <w:sz w:val="22"/>
                <w:szCs w:val="22"/>
              </w:rPr>
              <w:t xml:space="preserve"> A representative sample of villages will be randomly selected from the list of villages submitted to the IVA from the </w:t>
            </w:r>
            <w:proofErr w:type="spellStart"/>
            <w:r w:rsidR="00EA773E" w:rsidRPr="00A1654E">
              <w:rPr>
                <w:rFonts w:asciiTheme="majorHAnsi" w:hAnsiTheme="majorHAnsi" w:cstheme="majorHAnsi"/>
                <w:sz w:val="22"/>
                <w:szCs w:val="22"/>
              </w:rPr>
              <w:t>GoK</w:t>
            </w:r>
            <w:proofErr w:type="spellEnd"/>
            <w:r w:rsidR="00EA773E" w:rsidRPr="00A1654E">
              <w:rPr>
                <w:rFonts w:asciiTheme="majorHAnsi" w:hAnsiTheme="majorHAnsi" w:cstheme="majorHAnsi"/>
                <w:sz w:val="22"/>
                <w:szCs w:val="22"/>
              </w:rPr>
              <w:t xml:space="preserve"> as having complied with ODF status. For selection of households within sampled villages, the IVA will physically verify a representative sample using Lot Quality Assurance (LQA) methodology to check for achievement of ODF status</w:t>
            </w:r>
            <w:r w:rsidR="00EA773E" w:rsidRPr="00A1654E">
              <w:rPr>
                <w:rFonts w:asciiTheme="majorHAnsi" w:hAnsiTheme="majorHAnsi" w:cstheme="majorHAnsi"/>
                <w:sz w:val="22"/>
                <w:szCs w:val="22"/>
                <w:u w:val="single"/>
              </w:rPr>
              <w:t>.</w:t>
            </w:r>
          </w:p>
        </w:tc>
        <w:tc>
          <w:tcPr>
            <w:tcW w:w="3489" w:type="dxa"/>
          </w:tcPr>
          <w:p w14:paraId="41E8BFC3" w14:textId="77777777" w:rsidR="0083771F" w:rsidRPr="00A1654E" w:rsidRDefault="0083771F" w:rsidP="0083771F">
            <w:pPr>
              <w:pBdr>
                <w:top w:val="nil"/>
                <w:left w:val="nil"/>
                <w:bottom w:val="nil"/>
                <w:right w:val="nil"/>
                <w:between w:val="nil"/>
              </w:pBdr>
              <w:spacing w:line="254" w:lineRule="auto"/>
              <w:rPr>
                <w:rFonts w:asciiTheme="majorHAnsi" w:hAnsiTheme="majorHAnsi" w:cstheme="majorHAnsi"/>
                <w:sz w:val="22"/>
                <w:szCs w:val="22"/>
                <w:u w:val="single"/>
              </w:rPr>
            </w:pPr>
            <w:r w:rsidRPr="00A1654E">
              <w:rPr>
                <w:rFonts w:asciiTheme="majorHAnsi" w:hAnsiTheme="majorHAnsi" w:cstheme="majorHAnsi"/>
                <w:sz w:val="22"/>
                <w:szCs w:val="22"/>
              </w:rPr>
              <w:t>The IVA will make physical visits to ALL villages submitted for verification that pass desk review, to verify compliance with ODF status. For selection of households within villages, the IVA will physically verify a representative sample using Lot Quality Assurance (LQA) methodology to check for achievement of ODF status</w:t>
            </w:r>
            <w:r w:rsidRPr="00A1654E">
              <w:rPr>
                <w:rFonts w:asciiTheme="majorHAnsi" w:hAnsiTheme="majorHAnsi" w:cstheme="majorHAnsi"/>
                <w:sz w:val="22"/>
                <w:szCs w:val="22"/>
                <w:u w:val="single"/>
              </w:rPr>
              <w:t>.</w:t>
            </w:r>
          </w:p>
          <w:p w14:paraId="74B07FD1" w14:textId="77777777" w:rsidR="002709BF" w:rsidRPr="00A1654E" w:rsidRDefault="002709BF" w:rsidP="00BD4736">
            <w:pPr>
              <w:pStyle w:val="CommentText"/>
              <w:ind w:firstLine="0"/>
              <w:rPr>
                <w:rFonts w:asciiTheme="majorHAnsi" w:hAnsiTheme="majorHAnsi" w:cstheme="majorHAnsi"/>
                <w:sz w:val="22"/>
                <w:szCs w:val="22"/>
                <w:lang w:val="en-US"/>
              </w:rPr>
            </w:pPr>
          </w:p>
        </w:tc>
        <w:tc>
          <w:tcPr>
            <w:tcW w:w="3313" w:type="dxa"/>
          </w:tcPr>
          <w:p w14:paraId="32245908" w14:textId="4224BDCE" w:rsidR="002709BF" w:rsidRPr="00A1654E" w:rsidRDefault="00682091" w:rsidP="00BD4736">
            <w:pPr>
              <w:rPr>
                <w:rFonts w:asciiTheme="majorHAnsi" w:hAnsiTheme="majorHAnsi" w:cstheme="majorHAnsi"/>
                <w:sz w:val="22"/>
                <w:szCs w:val="22"/>
              </w:rPr>
            </w:pPr>
            <w:r w:rsidRPr="00A1654E">
              <w:rPr>
                <w:rFonts w:asciiTheme="majorHAnsi" w:hAnsiTheme="majorHAnsi" w:cstheme="majorHAnsi"/>
                <w:sz w:val="22"/>
                <w:szCs w:val="22"/>
              </w:rPr>
              <w:t>The Villages certified and Quality Assured are all to be Independently Verified by the IVA. The use of the village census will be re-evaluated at mid-term review. However, the number of villages submitted should be reduced in the second year, due to the additional QA filter that is applied to the verification process.</w:t>
            </w:r>
          </w:p>
        </w:tc>
      </w:tr>
      <w:tr w:rsidR="00C5112A" w:rsidRPr="00A1654E" w14:paraId="335A9BC2" w14:textId="77777777" w:rsidTr="00920931">
        <w:tc>
          <w:tcPr>
            <w:tcW w:w="1276" w:type="dxa"/>
          </w:tcPr>
          <w:p w14:paraId="1BC29961" w14:textId="47721D7C" w:rsidR="00C5112A" w:rsidRPr="00A1654E" w:rsidRDefault="00487D58" w:rsidP="00BD4736">
            <w:pPr>
              <w:rPr>
                <w:rFonts w:asciiTheme="majorHAnsi" w:hAnsiTheme="majorHAnsi"/>
                <w:b/>
                <w:bCs/>
                <w:sz w:val="22"/>
                <w:szCs w:val="22"/>
              </w:rPr>
            </w:pPr>
            <w:r w:rsidRPr="00A1654E">
              <w:rPr>
                <w:rFonts w:asciiTheme="majorHAnsi" w:hAnsiTheme="majorHAnsi" w:cstheme="majorHAnsi"/>
                <w:sz w:val="22"/>
                <w:szCs w:val="22"/>
              </w:rPr>
              <w:t>Definitions: Improved school WASH facilities</w:t>
            </w:r>
          </w:p>
        </w:tc>
        <w:tc>
          <w:tcPr>
            <w:tcW w:w="1544" w:type="dxa"/>
          </w:tcPr>
          <w:p w14:paraId="1382CE32" w14:textId="6A85C82C" w:rsidR="00C5112A" w:rsidRPr="00A1654E" w:rsidRDefault="000E5DF8" w:rsidP="00BD4736">
            <w:pPr>
              <w:rPr>
                <w:rFonts w:asciiTheme="majorHAnsi" w:hAnsiTheme="majorHAnsi"/>
                <w:sz w:val="22"/>
                <w:szCs w:val="22"/>
              </w:rPr>
            </w:pPr>
            <w:r w:rsidRPr="00A1654E">
              <w:rPr>
                <w:rFonts w:asciiTheme="majorHAnsi" w:hAnsiTheme="majorHAnsi"/>
                <w:sz w:val="22"/>
                <w:szCs w:val="22"/>
              </w:rPr>
              <w:t>MHM cubicle requirements</w:t>
            </w:r>
          </w:p>
        </w:tc>
        <w:tc>
          <w:tcPr>
            <w:tcW w:w="3328" w:type="dxa"/>
          </w:tcPr>
          <w:p w14:paraId="295D2B82" w14:textId="77777777" w:rsidR="000E5DF8" w:rsidRPr="00A1654E" w:rsidRDefault="000E5DF8" w:rsidP="000E5DF8">
            <w:pPr>
              <w:rPr>
                <w:rFonts w:asciiTheme="majorHAnsi" w:hAnsiTheme="majorHAnsi" w:cstheme="majorHAnsi"/>
                <w:sz w:val="22"/>
                <w:szCs w:val="22"/>
              </w:rPr>
            </w:pPr>
            <w:r w:rsidRPr="00A1654E">
              <w:rPr>
                <w:rFonts w:asciiTheme="majorHAnsi" w:hAnsiTheme="majorHAnsi" w:cstheme="majorHAnsi"/>
                <w:sz w:val="22"/>
                <w:szCs w:val="22"/>
              </w:rPr>
              <w:t>One MHH cubicle per 25 girls with a tap, a hook for a bag, a full-length mirror and a waste bin.</w:t>
            </w:r>
          </w:p>
          <w:p w14:paraId="1C2D113C" w14:textId="77777777" w:rsidR="00C5112A" w:rsidRPr="00A1654E" w:rsidRDefault="00C5112A" w:rsidP="00BD4736">
            <w:pPr>
              <w:pBdr>
                <w:top w:val="nil"/>
                <w:left w:val="nil"/>
                <w:bottom w:val="nil"/>
                <w:right w:val="nil"/>
                <w:between w:val="nil"/>
              </w:pBdr>
              <w:spacing w:line="254" w:lineRule="auto"/>
              <w:rPr>
                <w:rFonts w:asciiTheme="majorHAnsi" w:hAnsiTheme="majorHAnsi" w:cstheme="majorHAnsi"/>
                <w:sz w:val="22"/>
                <w:szCs w:val="22"/>
              </w:rPr>
            </w:pPr>
          </w:p>
        </w:tc>
        <w:tc>
          <w:tcPr>
            <w:tcW w:w="3489" w:type="dxa"/>
          </w:tcPr>
          <w:p w14:paraId="29516A03" w14:textId="77777777" w:rsidR="004B6BD7" w:rsidRPr="00A1654E" w:rsidRDefault="004B6BD7" w:rsidP="004B6BD7">
            <w:pPr>
              <w:rPr>
                <w:rFonts w:asciiTheme="majorHAnsi" w:hAnsiTheme="majorHAnsi" w:cstheme="majorHAnsi"/>
                <w:sz w:val="22"/>
                <w:szCs w:val="22"/>
              </w:rPr>
            </w:pPr>
            <w:r w:rsidRPr="00A1654E">
              <w:rPr>
                <w:rFonts w:asciiTheme="majorHAnsi" w:hAnsiTheme="majorHAnsi" w:cstheme="majorHAnsi"/>
                <w:sz w:val="22"/>
                <w:szCs w:val="22"/>
              </w:rPr>
              <w:t>One MHH cubicle with a tap, a hook for a bag. Access to a waste bin with a cover to be made available in the girls sanitation block</w:t>
            </w:r>
          </w:p>
          <w:p w14:paraId="07FADFB3" w14:textId="77777777" w:rsidR="00C5112A" w:rsidRPr="00A1654E" w:rsidRDefault="00C5112A" w:rsidP="0083771F">
            <w:pPr>
              <w:pBdr>
                <w:top w:val="nil"/>
                <w:left w:val="nil"/>
                <w:bottom w:val="nil"/>
                <w:right w:val="nil"/>
                <w:between w:val="nil"/>
              </w:pBdr>
              <w:spacing w:line="254" w:lineRule="auto"/>
              <w:rPr>
                <w:rFonts w:asciiTheme="majorHAnsi" w:hAnsiTheme="majorHAnsi" w:cstheme="majorHAnsi"/>
                <w:sz w:val="22"/>
                <w:szCs w:val="22"/>
              </w:rPr>
            </w:pPr>
          </w:p>
        </w:tc>
        <w:tc>
          <w:tcPr>
            <w:tcW w:w="3313" w:type="dxa"/>
          </w:tcPr>
          <w:p w14:paraId="3E6492A5" w14:textId="19B809C1" w:rsidR="00C5112A" w:rsidRPr="00A1654E" w:rsidRDefault="007F7FEE" w:rsidP="00BD4736">
            <w:pPr>
              <w:rPr>
                <w:rFonts w:asciiTheme="majorHAnsi" w:hAnsiTheme="majorHAnsi" w:cstheme="majorHAnsi"/>
                <w:sz w:val="22"/>
                <w:szCs w:val="22"/>
              </w:rPr>
            </w:pPr>
            <w:r w:rsidRPr="00A1654E">
              <w:rPr>
                <w:rFonts w:asciiTheme="majorHAnsi" w:hAnsiTheme="majorHAnsi" w:cstheme="majorHAnsi"/>
                <w:sz w:val="22"/>
                <w:szCs w:val="22"/>
              </w:rPr>
              <w:t>The mirror and the waste bin with a cover should be made accessible within the girls sanitation block and not necessary in each cubicle. In addition, the inclusion of waste bin with a cover ensures more hygienic disposal, especially when only one waste bin is being required. Mirrors were considered difficult to obtain in rural areas and not pass/fail criteria.</w:t>
            </w:r>
          </w:p>
        </w:tc>
      </w:tr>
      <w:tr w:rsidR="007F7FEE" w:rsidRPr="00A1654E" w14:paraId="3CA398D7" w14:textId="77777777" w:rsidTr="00920931">
        <w:tc>
          <w:tcPr>
            <w:tcW w:w="1276" w:type="dxa"/>
          </w:tcPr>
          <w:p w14:paraId="47445D00" w14:textId="4749B258" w:rsidR="007F7FEE" w:rsidRPr="00A1654E" w:rsidRDefault="00F2765E" w:rsidP="00BD4736">
            <w:pPr>
              <w:rPr>
                <w:rFonts w:asciiTheme="majorHAnsi" w:hAnsiTheme="majorHAnsi" w:cstheme="majorHAnsi"/>
                <w:sz w:val="22"/>
                <w:szCs w:val="22"/>
              </w:rPr>
            </w:pPr>
            <w:r w:rsidRPr="00A1654E">
              <w:rPr>
                <w:rFonts w:asciiTheme="majorHAnsi" w:hAnsiTheme="majorHAnsi" w:cstheme="majorHAnsi"/>
                <w:sz w:val="22"/>
                <w:szCs w:val="22"/>
              </w:rPr>
              <w:t>Definitions: Improved school WASH facilities</w:t>
            </w:r>
          </w:p>
        </w:tc>
        <w:tc>
          <w:tcPr>
            <w:tcW w:w="1544" w:type="dxa"/>
          </w:tcPr>
          <w:p w14:paraId="24B0A7A3" w14:textId="096685C7" w:rsidR="007F7FEE" w:rsidRPr="00A1654E" w:rsidRDefault="00F2765E" w:rsidP="00BD4736">
            <w:pPr>
              <w:rPr>
                <w:rFonts w:asciiTheme="majorHAnsi" w:hAnsiTheme="majorHAnsi"/>
                <w:sz w:val="22"/>
                <w:szCs w:val="22"/>
              </w:rPr>
            </w:pPr>
            <w:r w:rsidRPr="00A1654E">
              <w:rPr>
                <w:rFonts w:asciiTheme="majorHAnsi" w:hAnsiTheme="majorHAnsi"/>
                <w:sz w:val="22"/>
                <w:szCs w:val="22"/>
              </w:rPr>
              <w:t>MHM counsellor</w:t>
            </w:r>
          </w:p>
        </w:tc>
        <w:tc>
          <w:tcPr>
            <w:tcW w:w="3328" w:type="dxa"/>
          </w:tcPr>
          <w:p w14:paraId="281BDB81" w14:textId="3D90DF06" w:rsidR="007F7FEE" w:rsidRPr="00A1654E" w:rsidRDefault="00F2765E" w:rsidP="000E5DF8">
            <w:pPr>
              <w:rPr>
                <w:rFonts w:asciiTheme="majorHAnsi" w:hAnsiTheme="majorHAnsi" w:cstheme="majorHAnsi"/>
                <w:sz w:val="22"/>
                <w:szCs w:val="22"/>
              </w:rPr>
            </w:pPr>
            <w:r w:rsidRPr="00A1654E">
              <w:rPr>
                <w:rFonts w:asciiTheme="majorHAnsi" w:hAnsiTheme="majorHAnsi" w:cstheme="majorHAnsi"/>
                <w:sz w:val="22"/>
                <w:szCs w:val="22"/>
              </w:rPr>
              <w:t>Appoint a teacher as a designated and active menstrual counsellor. In schools without a female teacher an appropriate female parent or community health worker should be appointed to carry out this role. One Puberty book is available for Grade 6 and above</w:t>
            </w:r>
          </w:p>
        </w:tc>
        <w:tc>
          <w:tcPr>
            <w:tcW w:w="3489" w:type="dxa"/>
          </w:tcPr>
          <w:p w14:paraId="4FC09BAF" w14:textId="1FE60359" w:rsidR="007F7FEE" w:rsidRPr="00A1654E" w:rsidRDefault="003351A0" w:rsidP="004B6BD7">
            <w:pPr>
              <w:rPr>
                <w:rFonts w:asciiTheme="majorHAnsi" w:hAnsiTheme="majorHAnsi" w:cstheme="majorHAnsi"/>
                <w:sz w:val="22"/>
                <w:szCs w:val="22"/>
              </w:rPr>
            </w:pPr>
            <w:r w:rsidRPr="00A1654E">
              <w:rPr>
                <w:rFonts w:asciiTheme="majorHAnsi" w:hAnsiTheme="majorHAnsi" w:cstheme="majorHAnsi"/>
                <w:sz w:val="22"/>
                <w:szCs w:val="22"/>
              </w:rPr>
              <w:t>Appoint a teacher as a designated and active menstrual counsellor. In schools without a female teacher an appropriate female parent or community health worker should be appointed to carry out this role.</w:t>
            </w:r>
          </w:p>
        </w:tc>
        <w:tc>
          <w:tcPr>
            <w:tcW w:w="3313" w:type="dxa"/>
          </w:tcPr>
          <w:p w14:paraId="6B7ED553" w14:textId="3F35C46F" w:rsidR="007F7FEE" w:rsidRPr="00A1654E" w:rsidRDefault="007571AB" w:rsidP="00BD4736">
            <w:pPr>
              <w:rPr>
                <w:rFonts w:asciiTheme="majorHAnsi" w:hAnsiTheme="majorHAnsi" w:cstheme="majorHAnsi"/>
                <w:sz w:val="22"/>
                <w:szCs w:val="22"/>
              </w:rPr>
            </w:pPr>
            <w:r w:rsidRPr="00A1654E">
              <w:rPr>
                <w:rFonts w:asciiTheme="majorHAnsi" w:hAnsiTheme="majorHAnsi" w:cstheme="majorHAnsi"/>
                <w:sz w:val="22"/>
                <w:szCs w:val="22"/>
              </w:rPr>
              <w:t>There was a lack of clarity on which was the puberty book being referred to.</w:t>
            </w:r>
          </w:p>
          <w:p w14:paraId="2C479EFB" w14:textId="77777777" w:rsidR="007571AB" w:rsidRPr="00A1654E" w:rsidRDefault="007571AB" w:rsidP="007571AB">
            <w:pPr>
              <w:rPr>
                <w:rFonts w:asciiTheme="majorHAnsi" w:hAnsiTheme="majorHAnsi" w:cstheme="majorHAnsi"/>
                <w:sz w:val="22"/>
                <w:szCs w:val="22"/>
              </w:rPr>
            </w:pPr>
          </w:p>
          <w:p w14:paraId="7D30A067" w14:textId="77777777" w:rsidR="007571AB" w:rsidRPr="00A1654E" w:rsidRDefault="007571AB" w:rsidP="007571AB">
            <w:pPr>
              <w:rPr>
                <w:rFonts w:asciiTheme="majorHAnsi" w:hAnsiTheme="majorHAnsi" w:cstheme="majorHAnsi"/>
                <w:sz w:val="22"/>
                <w:szCs w:val="22"/>
              </w:rPr>
            </w:pPr>
          </w:p>
          <w:p w14:paraId="3F65CB51" w14:textId="77777777" w:rsidR="007571AB" w:rsidRPr="00A1654E" w:rsidRDefault="007571AB" w:rsidP="007571AB">
            <w:pPr>
              <w:rPr>
                <w:rFonts w:asciiTheme="majorHAnsi" w:hAnsiTheme="majorHAnsi" w:cstheme="majorHAnsi"/>
                <w:sz w:val="22"/>
                <w:szCs w:val="22"/>
              </w:rPr>
            </w:pPr>
          </w:p>
          <w:p w14:paraId="2B216EC7" w14:textId="77777777" w:rsidR="007571AB" w:rsidRPr="00A1654E" w:rsidRDefault="007571AB" w:rsidP="007571AB">
            <w:pPr>
              <w:jc w:val="center"/>
              <w:rPr>
                <w:rFonts w:asciiTheme="majorHAnsi" w:hAnsiTheme="majorHAnsi" w:cstheme="majorHAnsi"/>
                <w:sz w:val="22"/>
                <w:szCs w:val="22"/>
              </w:rPr>
            </w:pPr>
          </w:p>
        </w:tc>
      </w:tr>
      <w:tr w:rsidR="005629FB" w:rsidRPr="00A1654E" w14:paraId="7B8A93DF" w14:textId="77777777" w:rsidTr="00920931">
        <w:tc>
          <w:tcPr>
            <w:tcW w:w="1276" w:type="dxa"/>
          </w:tcPr>
          <w:p w14:paraId="21BEA7DF" w14:textId="3EA11CDB" w:rsidR="005629FB" w:rsidRPr="00A1654E" w:rsidRDefault="005629FB" w:rsidP="005629FB">
            <w:pPr>
              <w:rPr>
                <w:rFonts w:asciiTheme="majorHAnsi" w:hAnsiTheme="majorHAnsi" w:cstheme="majorHAnsi"/>
                <w:sz w:val="22"/>
                <w:szCs w:val="22"/>
              </w:rPr>
            </w:pPr>
            <w:r w:rsidRPr="00A1654E">
              <w:rPr>
                <w:rFonts w:asciiTheme="majorHAnsi" w:hAnsiTheme="majorHAnsi" w:cstheme="majorHAnsi"/>
                <w:sz w:val="22"/>
                <w:szCs w:val="22"/>
              </w:rPr>
              <w:t>Definitions: Improved school WASH facilities</w:t>
            </w:r>
          </w:p>
        </w:tc>
        <w:tc>
          <w:tcPr>
            <w:tcW w:w="1544" w:type="dxa"/>
          </w:tcPr>
          <w:p w14:paraId="2A3AE0DE" w14:textId="363E704A" w:rsidR="005629FB" w:rsidRPr="00A1654E" w:rsidRDefault="005629FB" w:rsidP="005629FB">
            <w:pPr>
              <w:rPr>
                <w:rFonts w:asciiTheme="majorHAnsi" w:hAnsiTheme="majorHAnsi"/>
                <w:sz w:val="22"/>
                <w:szCs w:val="22"/>
              </w:rPr>
            </w:pPr>
            <w:r w:rsidRPr="00A1654E">
              <w:rPr>
                <w:rFonts w:asciiTheme="majorHAnsi" w:hAnsiTheme="majorHAnsi"/>
                <w:sz w:val="22"/>
                <w:szCs w:val="22"/>
              </w:rPr>
              <w:t>ESIA for schools</w:t>
            </w:r>
          </w:p>
        </w:tc>
        <w:tc>
          <w:tcPr>
            <w:tcW w:w="3328" w:type="dxa"/>
          </w:tcPr>
          <w:p w14:paraId="2FD169BC" w14:textId="50603BD5" w:rsidR="005629FB" w:rsidRPr="00A1654E" w:rsidRDefault="005629FB" w:rsidP="005629FB">
            <w:pPr>
              <w:rPr>
                <w:rFonts w:asciiTheme="majorHAnsi" w:hAnsiTheme="majorHAnsi" w:cstheme="majorHAnsi"/>
                <w:sz w:val="22"/>
                <w:szCs w:val="22"/>
              </w:rPr>
            </w:pPr>
            <w:r w:rsidRPr="00A1654E">
              <w:rPr>
                <w:rFonts w:asciiTheme="majorHAnsi" w:hAnsiTheme="majorHAnsi" w:cstheme="majorHAnsi"/>
                <w:sz w:val="22"/>
                <w:szCs w:val="22"/>
              </w:rPr>
              <w:t>An ESIA exists for the facilities</w:t>
            </w:r>
            <w:r w:rsidRPr="00A1654E">
              <w:rPr>
                <w:rFonts w:asciiTheme="majorHAnsi" w:hAnsiTheme="majorHAnsi"/>
                <w:sz w:val="22"/>
                <w:szCs w:val="22"/>
              </w:rPr>
              <w:t>.</w:t>
            </w:r>
          </w:p>
        </w:tc>
        <w:tc>
          <w:tcPr>
            <w:tcW w:w="3489" w:type="dxa"/>
          </w:tcPr>
          <w:p w14:paraId="0FD216E9" w14:textId="16E43259" w:rsidR="005629FB" w:rsidRPr="00A1654E" w:rsidRDefault="005629FB" w:rsidP="005629FB">
            <w:pPr>
              <w:rPr>
                <w:rFonts w:asciiTheme="majorHAnsi" w:hAnsiTheme="majorHAnsi" w:cstheme="majorHAnsi"/>
                <w:sz w:val="22"/>
                <w:szCs w:val="22"/>
              </w:rPr>
            </w:pPr>
            <w:r w:rsidRPr="00A1654E">
              <w:rPr>
                <w:rFonts w:asciiTheme="majorHAnsi" w:hAnsiTheme="majorHAnsi" w:cstheme="majorHAnsi"/>
                <w:sz w:val="22"/>
                <w:szCs w:val="22"/>
              </w:rPr>
              <w:t>An ESIA exists for the facilities where applicable in line with NEMA requirements</w:t>
            </w:r>
          </w:p>
        </w:tc>
        <w:tc>
          <w:tcPr>
            <w:tcW w:w="3313" w:type="dxa"/>
          </w:tcPr>
          <w:p w14:paraId="09C5924F" w14:textId="4B6C3D40" w:rsidR="005629FB" w:rsidRPr="00A1654E" w:rsidRDefault="005629FB" w:rsidP="005629FB">
            <w:pPr>
              <w:rPr>
                <w:rFonts w:asciiTheme="majorHAnsi" w:hAnsiTheme="majorHAnsi" w:cstheme="majorHAnsi"/>
                <w:sz w:val="22"/>
                <w:szCs w:val="22"/>
              </w:rPr>
            </w:pPr>
            <w:r w:rsidRPr="00A1654E">
              <w:rPr>
                <w:rFonts w:asciiTheme="majorHAnsi" w:hAnsiTheme="majorHAnsi" w:cstheme="majorHAnsi"/>
                <w:sz w:val="22"/>
                <w:szCs w:val="22"/>
              </w:rPr>
              <w:t>Not all Improves WASH facilities require ESIA therefore, the requirement for ESIA will only be applicable as provided for in NEMA regulations for such facilities</w:t>
            </w:r>
          </w:p>
        </w:tc>
      </w:tr>
      <w:tr w:rsidR="0007478C" w:rsidRPr="00A1654E" w14:paraId="2C04346C" w14:textId="77777777" w:rsidTr="00920931">
        <w:tc>
          <w:tcPr>
            <w:tcW w:w="1276" w:type="dxa"/>
          </w:tcPr>
          <w:p w14:paraId="6DF18F45" w14:textId="222CD593" w:rsidR="0007478C" w:rsidRPr="00A1654E" w:rsidRDefault="0007478C" w:rsidP="0007478C">
            <w:pPr>
              <w:rPr>
                <w:rFonts w:asciiTheme="majorHAnsi" w:hAnsiTheme="majorHAnsi" w:cstheme="majorHAnsi"/>
                <w:sz w:val="22"/>
                <w:szCs w:val="22"/>
              </w:rPr>
            </w:pPr>
            <w:r w:rsidRPr="00A1654E">
              <w:rPr>
                <w:rFonts w:asciiTheme="majorHAnsi" w:hAnsiTheme="majorHAnsi" w:cstheme="majorHAnsi"/>
                <w:sz w:val="22"/>
                <w:szCs w:val="22"/>
              </w:rPr>
              <w:t>6</w:t>
            </w:r>
          </w:p>
        </w:tc>
        <w:tc>
          <w:tcPr>
            <w:tcW w:w="1544" w:type="dxa"/>
          </w:tcPr>
          <w:p w14:paraId="67122ADF" w14:textId="34FC2801" w:rsidR="0007478C" w:rsidRPr="00A1654E" w:rsidRDefault="00F0709F" w:rsidP="0007478C">
            <w:pPr>
              <w:rPr>
                <w:rFonts w:asciiTheme="majorHAnsi" w:hAnsiTheme="majorHAnsi"/>
                <w:sz w:val="22"/>
                <w:szCs w:val="22"/>
              </w:rPr>
            </w:pPr>
            <w:r w:rsidRPr="00A1654E">
              <w:rPr>
                <w:rFonts w:asciiTheme="majorHAnsi" w:hAnsiTheme="majorHAnsi"/>
                <w:sz w:val="22"/>
                <w:szCs w:val="22"/>
              </w:rPr>
              <w:t>Search ‘WSPs most recently audited financial statements’</w:t>
            </w:r>
          </w:p>
        </w:tc>
        <w:tc>
          <w:tcPr>
            <w:tcW w:w="3328" w:type="dxa"/>
          </w:tcPr>
          <w:p w14:paraId="3F03A0ED" w14:textId="4943BB99" w:rsidR="0007478C" w:rsidRPr="00A1654E" w:rsidRDefault="0007478C" w:rsidP="0007478C">
            <w:pPr>
              <w:rPr>
                <w:rFonts w:asciiTheme="majorHAnsi" w:hAnsiTheme="majorHAnsi" w:cstheme="majorHAnsi"/>
                <w:sz w:val="22"/>
                <w:szCs w:val="22"/>
              </w:rPr>
            </w:pPr>
            <w:r w:rsidRPr="00A1654E">
              <w:rPr>
                <w:rFonts w:asciiTheme="majorHAnsi" w:hAnsiTheme="majorHAnsi" w:cstheme="majorHAnsi"/>
                <w:sz w:val="22"/>
                <w:szCs w:val="22"/>
              </w:rPr>
              <w:t>WSP’s most recent audited financial statements from the previous financial year, are accessible to the public.</w:t>
            </w:r>
          </w:p>
        </w:tc>
        <w:tc>
          <w:tcPr>
            <w:tcW w:w="3489" w:type="dxa"/>
          </w:tcPr>
          <w:p w14:paraId="09417DDE" w14:textId="4680B3F3" w:rsidR="0007478C" w:rsidRPr="00A1654E" w:rsidRDefault="0007478C" w:rsidP="0007478C">
            <w:pPr>
              <w:rPr>
                <w:rFonts w:asciiTheme="majorHAnsi" w:hAnsiTheme="majorHAnsi" w:cstheme="majorHAnsi"/>
                <w:sz w:val="22"/>
                <w:szCs w:val="22"/>
              </w:rPr>
            </w:pPr>
            <w:r w:rsidRPr="00A1654E">
              <w:rPr>
                <w:rFonts w:asciiTheme="majorHAnsi" w:hAnsiTheme="majorHAnsi" w:cstheme="majorHAnsi"/>
                <w:sz w:val="22"/>
                <w:szCs w:val="22"/>
              </w:rPr>
              <w:t>WSP’s most recent audited financial statements have been disclosed publicly. Audited financial statements must be from one of the previous two financial years immediately prior to the current Program reporting period. Audited financial statements from earlier years will not be accepted.</w:t>
            </w:r>
          </w:p>
        </w:tc>
        <w:tc>
          <w:tcPr>
            <w:tcW w:w="3313" w:type="dxa"/>
          </w:tcPr>
          <w:p w14:paraId="308651FD" w14:textId="5284432C" w:rsidR="0007478C" w:rsidRPr="00A1654E" w:rsidRDefault="0007478C" w:rsidP="0007478C">
            <w:pPr>
              <w:rPr>
                <w:rFonts w:asciiTheme="majorHAnsi" w:hAnsiTheme="majorHAnsi" w:cstheme="majorHAnsi"/>
                <w:sz w:val="22"/>
                <w:szCs w:val="22"/>
              </w:rPr>
            </w:pPr>
            <w:r w:rsidRPr="00A1654E">
              <w:rPr>
                <w:rFonts w:asciiTheme="majorHAnsi" w:hAnsiTheme="majorHAnsi" w:cstheme="majorHAnsi"/>
                <w:sz w:val="22"/>
                <w:szCs w:val="22"/>
              </w:rPr>
              <w:t>It may not be not possible to get the financial statements from the previous financial year. This is edited to the most recent audited financial statements but not allowing statements to be submitted that are older than 2 years.</w:t>
            </w:r>
          </w:p>
        </w:tc>
      </w:tr>
      <w:tr w:rsidR="00545F13" w:rsidRPr="00A1654E" w14:paraId="1D1B1B6D" w14:textId="77777777" w:rsidTr="00920931">
        <w:trPr>
          <w:trHeight w:val="2168"/>
        </w:trPr>
        <w:tc>
          <w:tcPr>
            <w:tcW w:w="1276" w:type="dxa"/>
          </w:tcPr>
          <w:p w14:paraId="2773BBA0" w14:textId="457D7939" w:rsidR="00545F13" w:rsidRPr="00A1654E" w:rsidRDefault="00545F13" w:rsidP="00545F13">
            <w:pPr>
              <w:rPr>
                <w:rFonts w:asciiTheme="majorHAnsi" w:hAnsiTheme="majorHAnsi" w:cstheme="majorHAnsi"/>
                <w:sz w:val="22"/>
                <w:szCs w:val="22"/>
              </w:rPr>
            </w:pPr>
            <w:r w:rsidRPr="00A1654E">
              <w:rPr>
                <w:rFonts w:asciiTheme="majorHAnsi" w:hAnsiTheme="majorHAnsi" w:cstheme="majorHAnsi"/>
                <w:sz w:val="22"/>
                <w:szCs w:val="22"/>
              </w:rPr>
              <w:t>6</w:t>
            </w:r>
          </w:p>
        </w:tc>
        <w:tc>
          <w:tcPr>
            <w:tcW w:w="1544" w:type="dxa"/>
          </w:tcPr>
          <w:p w14:paraId="1DF1B0E9" w14:textId="5D1DC1C2" w:rsidR="00545F13" w:rsidRPr="00A1654E" w:rsidRDefault="00545F13" w:rsidP="00545F13">
            <w:pPr>
              <w:rPr>
                <w:rFonts w:asciiTheme="majorHAnsi" w:hAnsiTheme="majorHAnsi"/>
                <w:sz w:val="22"/>
                <w:szCs w:val="22"/>
              </w:rPr>
            </w:pPr>
            <w:r w:rsidRPr="00A1654E">
              <w:rPr>
                <w:rFonts w:asciiTheme="majorHAnsi" w:hAnsiTheme="majorHAnsi"/>
                <w:sz w:val="22"/>
                <w:szCs w:val="22"/>
              </w:rPr>
              <w:t>Search ‘</w:t>
            </w:r>
            <w:r w:rsidR="008B09FF" w:rsidRPr="00A1654E">
              <w:rPr>
                <w:rFonts w:asciiTheme="majorHAnsi" w:hAnsiTheme="majorHAnsi"/>
                <w:sz w:val="22"/>
                <w:szCs w:val="22"/>
              </w:rPr>
              <w:t>WSPs will receive’</w:t>
            </w:r>
          </w:p>
        </w:tc>
        <w:tc>
          <w:tcPr>
            <w:tcW w:w="3328" w:type="dxa"/>
          </w:tcPr>
          <w:p w14:paraId="5C1C8E92" w14:textId="1D26BD43" w:rsidR="00545F13" w:rsidRPr="00A1654E" w:rsidRDefault="00545F13" w:rsidP="00545F13">
            <w:pPr>
              <w:rPr>
                <w:rFonts w:asciiTheme="majorHAnsi" w:hAnsiTheme="majorHAnsi" w:cstheme="majorHAnsi"/>
                <w:sz w:val="22"/>
                <w:szCs w:val="22"/>
              </w:rPr>
            </w:pPr>
            <w:r w:rsidRPr="00A1654E">
              <w:rPr>
                <w:rFonts w:asciiTheme="majorHAnsi" w:hAnsiTheme="majorHAnsi" w:cstheme="majorHAnsi"/>
                <w:sz w:val="22"/>
                <w:szCs w:val="22"/>
              </w:rPr>
              <w:t>WSPs will receive 50% of the total amount allocated for this DLI (US$204,545) upon the first verification of full compliance to the requirements. The balance of the allocation will be disbursed equally to the WSP for each subsequent Program period upon verification of maintenance of full compliance to requirements.</w:t>
            </w:r>
          </w:p>
        </w:tc>
        <w:tc>
          <w:tcPr>
            <w:tcW w:w="3489" w:type="dxa"/>
          </w:tcPr>
          <w:p w14:paraId="4E964C28" w14:textId="723787EE" w:rsidR="00545F13" w:rsidRPr="00A1654E" w:rsidRDefault="00545F13" w:rsidP="00545F13">
            <w:pPr>
              <w:rPr>
                <w:rFonts w:asciiTheme="majorHAnsi" w:hAnsiTheme="majorHAnsi" w:cstheme="majorHAnsi"/>
                <w:sz w:val="22"/>
                <w:szCs w:val="22"/>
              </w:rPr>
            </w:pPr>
            <w:r w:rsidRPr="00A1654E">
              <w:rPr>
                <w:rFonts w:asciiTheme="majorHAnsi" w:hAnsiTheme="majorHAnsi" w:cstheme="majorHAnsi"/>
                <w:sz w:val="22"/>
                <w:szCs w:val="22"/>
              </w:rPr>
              <w:t>WSPs will receive 75% of the total amount allocated for this DLI (US$381,817) upon the first verification of full compliance to the above requirements. The balance of the allocation will be disbursed to the WSP in equal portions spread across the subsequent three Program periods upon verification of maintenance of full compliance to the above requirements</w:t>
            </w:r>
          </w:p>
        </w:tc>
        <w:tc>
          <w:tcPr>
            <w:tcW w:w="3313" w:type="dxa"/>
          </w:tcPr>
          <w:p w14:paraId="5766B86F" w14:textId="77777777" w:rsidR="00545F13" w:rsidRPr="00A1654E" w:rsidRDefault="00545F13" w:rsidP="00545F13">
            <w:pPr>
              <w:rPr>
                <w:rFonts w:asciiTheme="majorHAnsi" w:hAnsiTheme="majorHAnsi" w:cstheme="majorHAnsi"/>
                <w:sz w:val="22"/>
                <w:szCs w:val="22"/>
              </w:rPr>
            </w:pPr>
            <w:r w:rsidRPr="00A1654E">
              <w:rPr>
                <w:rFonts w:asciiTheme="majorHAnsi" w:hAnsiTheme="majorHAnsi" w:cstheme="majorHAnsi"/>
                <w:sz w:val="22"/>
                <w:szCs w:val="22"/>
              </w:rPr>
              <w:t>If a licensed WSP does not achieve DLI-6 by the third year of the Program period, they will be ineligible for a disbursement under this DLI.</w:t>
            </w:r>
          </w:p>
          <w:p w14:paraId="1ABE67A6" w14:textId="77777777" w:rsidR="00545F13" w:rsidRPr="00A1654E" w:rsidRDefault="00545F13" w:rsidP="00545F13">
            <w:pPr>
              <w:rPr>
                <w:rFonts w:asciiTheme="majorHAnsi" w:hAnsiTheme="majorHAnsi" w:cstheme="majorHAnsi"/>
                <w:sz w:val="22"/>
                <w:szCs w:val="22"/>
              </w:rPr>
            </w:pPr>
            <w:r w:rsidRPr="00A1654E">
              <w:rPr>
                <w:rFonts w:asciiTheme="majorHAnsi" w:hAnsiTheme="majorHAnsi" w:cstheme="majorHAnsi"/>
                <w:sz w:val="22"/>
                <w:szCs w:val="22"/>
              </w:rPr>
              <w:t>Disbursement increased from 50% to 75%. The balance of 25% will be disbursed over the remaining 3 years of the Program.</w:t>
            </w:r>
          </w:p>
          <w:p w14:paraId="159AFF4F" w14:textId="77777777" w:rsidR="00545F13" w:rsidRPr="00A1654E" w:rsidRDefault="00545F13" w:rsidP="00545F13">
            <w:pPr>
              <w:rPr>
                <w:rFonts w:asciiTheme="majorHAnsi" w:hAnsiTheme="majorHAnsi" w:cstheme="majorHAnsi"/>
                <w:sz w:val="22"/>
                <w:szCs w:val="22"/>
              </w:rPr>
            </w:pPr>
            <w:r w:rsidRPr="00A1654E">
              <w:rPr>
                <w:rFonts w:asciiTheme="majorHAnsi" w:hAnsiTheme="majorHAnsi" w:cstheme="majorHAnsi"/>
                <w:sz w:val="22"/>
                <w:szCs w:val="22"/>
              </w:rPr>
              <w:t>Increase will offer better incentive for WSPs to achieve DLI</w:t>
            </w:r>
          </w:p>
          <w:p w14:paraId="76F4818E" w14:textId="77777777" w:rsidR="00545F13" w:rsidRPr="00A1654E" w:rsidRDefault="00545F13" w:rsidP="00545F13">
            <w:pPr>
              <w:rPr>
                <w:rFonts w:asciiTheme="majorHAnsi" w:hAnsiTheme="majorHAnsi" w:cstheme="majorHAnsi"/>
                <w:sz w:val="22"/>
                <w:szCs w:val="22"/>
              </w:rPr>
            </w:pPr>
          </w:p>
        </w:tc>
      </w:tr>
      <w:tr w:rsidR="003A5D86" w:rsidRPr="00A1654E" w14:paraId="3E8A0EBF" w14:textId="77777777" w:rsidTr="00920931">
        <w:tc>
          <w:tcPr>
            <w:tcW w:w="1276" w:type="dxa"/>
          </w:tcPr>
          <w:p w14:paraId="0B70229F" w14:textId="574FCAC1" w:rsidR="003A5D86" w:rsidRPr="00A1654E" w:rsidRDefault="003A5D86" w:rsidP="003A5D86">
            <w:pPr>
              <w:rPr>
                <w:rFonts w:asciiTheme="majorHAnsi" w:hAnsiTheme="majorHAnsi" w:cstheme="majorHAnsi"/>
                <w:sz w:val="22"/>
                <w:szCs w:val="22"/>
              </w:rPr>
            </w:pPr>
            <w:r w:rsidRPr="00A1654E">
              <w:rPr>
                <w:rFonts w:asciiTheme="majorHAnsi" w:hAnsiTheme="majorHAnsi" w:cstheme="majorHAnsi"/>
                <w:sz w:val="22"/>
                <w:szCs w:val="22"/>
              </w:rPr>
              <w:t>6</w:t>
            </w:r>
          </w:p>
        </w:tc>
        <w:tc>
          <w:tcPr>
            <w:tcW w:w="1544" w:type="dxa"/>
          </w:tcPr>
          <w:p w14:paraId="67ECF3F8" w14:textId="175725D9" w:rsidR="003A5D86" w:rsidRPr="00A1654E" w:rsidRDefault="003A5D86" w:rsidP="003A5D86">
            <w:pPr>
              <w:rPr>
                <w:rFonts w:asciiTheme="majorHAnsi" w:hAnsiTheme="majorHAnsi"/>
                <w:sz w:val="22"/>
                <w:szCs w:val="22"/>
              </w:rPr>
            </w:pPr>
            <w:r w:rsidRPr="00A1654E">
              <w:rPr>
                <w:rFonts w:asciiTheme="majorHAnsi" w:hAnsiTheme="majorHAnsi"/>
                <w:sz w:val="22"/>
                <w:szCs w:val="22"/>
              </w:rPr>
              <w:t>Search ‘between the WSPs and the County’</w:t>
            </w:r>
          </w:p>
        </w:tc>
        <w:tc>
          <w:tcPr>
            <w:tcW w:w="3328" w:type="dxa"/>
          </w:tcPr>
          <w:p w14:paraId="08585281" w14:textId="62A126F9" w:rsidR="003A5D86" w:rsidRPr="00A1654E" w:rsidRDefault="003A5D86" w:rsidP="003A5D86">
            <w:pPr>
              <w:rPr>
                <w:rFonts w:asciiTheme="majorHAnsi" w:hAnsiTheme="majorHAnsi" w:cstheme="majorHAnsi"/>
                <w:sz w:val="22"/>
                <w:szCs w:val="22"/>
              </w:rPr>
            </w:pPr>
            <w:r w:rsidRPr="00A1654E">
              <w:rPr>
                <w:rFonts w:asciiTheme="majorHAnsi" w:hAnsiTheme="majorHAnsi" w:cstheme="majorHAnsi"/>
                <w:sz w:val="22"/>
                <w:szCs w:val="22"/>
              </w:rPr>
              <w:t xml:space="preserve">The PCs between the WSPs and the County Government </w:t>
            </w:r>
          </w:p>
        </w:tc>
        <w:tc>
          <w:tcPr>
            <w:tcW w:w="3489" w:type="dxa"/>
          </w:tcPr>
          <w:p w14:paraId="3F61D76F" w14:textId="5B60FCA4" w:rsidR="003A5D86" w:rsidRPr="00A1654E" w:rsidRDefault="003A5D86" w:rsidP="003A5D86">
            <w:pPr>
              <w:rPr>
                <w:rFonts w:asciiTheme="majorHAnsi" w:hAnsiTheme="majorHAnsi" w:cstheme="majorHAnsi"/>
                <w:sz w:val="22"/>
                <w:szCs w:val="22"/>
              </w:rPr>
            </w:pPr>
            <w:r w:rsidRPr="00A1654E">
              <w:rPr>
                <w:rFonts w:asciiTheme="majorHAnsi" w:hAnsiTheme="majorHAnsi" w:cstheme="majorHAnsi"/>
                <w:sz w:val="22"/>
                <w:szCs w:val="22"/>
              </w:rPr>
              <w:t>The PCs between the WSPs and the County Government (as per Annex 6 in POM)</w:t>
            </w:r>
          </w:p>
        </w:tc>
        <w:tc>
          <w:tcPr>
            <w:tcW w:w="3313" w:type="dxa"/>
          </w:tcPr>
          <w:p w14:paraId="27929C7C" w14:textId="32C905C8" w:rsidR="003A5D86" w:rsidRPr="00A1654E" w:rsidRDefault="003A5D86" w:rsidP="003A5D86">
            <w:pPr>
              <w:rPr>
                <w:rFonts w:asciiTheme="majorHAnsi" w:hAnsiTheme="majorHAnsi" w:cstheme="majorHAnsi"/>
                <w:sz w:val="22"/>
                <w:szCs w:val="22"/>
              </w:rPr>
            </w:pPr>
            <w:r w:rsidRPr="00A1654E">
              <w:rPr>
                <w:rFonts w:asciiTheme="majorHAnsi" w:hAnsiTheme="majorHAnsi" w:cstheme="majorHAnsi"/>
                <w:sz w:val="22"/>
                <w:szCs w:val="22"/>
              </w:rPr>
              <w:t>PC template reference has been provided in the POM</w:t>
            </w:r>
          </w:p>
        </w:tc>
      </w:tr>
      <w:tr w:rsidR="003E69AC" w:rsidRPr="00A1654E" w14:paraId="0FD54198" w14:textId="77777777" w:rsidTr="00920931">
        <w:tc>
          <w:tcPr>
            <w:tcW w:w="1276" w:type="dxa"/>
          </w:tcPr>
          <w:p w14:paraId="05429301" w14:textId="0A506461" w:rsidR="003E69AC" w:rsidRPr="00A1654E" w:rsidRDefault="003E69AC" w:rsidP="003E69AC">
            <w:pPr>
              <w:rPr>
                <w:rFonts w:asciiTheme="majorHAnsi" w:hAnsiTheme="majorHAnsi" w:cstheme="majorHAnsi"/>
                <w:sz w:val="22"/>
                <w:szCs w:val="22"/>
              </w:rPr>
            </w:pPr>
            <w:r w:rsidRPr="00A1654E">
              <w:rPr>
                <w:rFonts w:asciiTheme="majorHAnsi" w:hAnsiTheme="majorHAnsi" w:cstheme="majorHAnsi"/>
                <w:sz w:val="22"/>
                <w:szCs w:val="22"/>
              </w:rPr>
              <w:t>7</w:t>
            </w:r>
          </w:p>
        </w:tc>
        <w:tc>
          <w:tcPr>
            <w:tcW w:w="1544" w:type="dxa"/>
          </w:tcPr>
          <w:p w14:paraId="660E4735" w14:textId="448E17A5" w:rsidR="003E69AC" w:rsidRPr="00A1654E" w:rsidRDefault="003E69AC" w:rsidP="003E69AC">
            <w:pPr>
              <w:rPr>
                <w:rFonts w:asciiTheme="majorHAnsi" w:hAnsiTheme="majorHAnsi"/>
                <w:sz w:val="22"/>
                <w:szCs w:val="22"/>
              </w:rPr>
            </w:pPr>
            <w:r w:rsidRPr="00A1654E">
              <w:rPr>
                <w:rFonts w:asciiTheme="majorHAnsi" w:hAnsiTheme="majorHAnsi"/>
                <w:sz w:val="22"/>
                <w:szCs w:val="22"/>
              </w:rPr>
              <w:t>Search ‘a WSP is eligible for payment’</w:t>
            </w:r>
          </w:p>
        </w:tc>
        <w:tc>
          <w:tcPr>
            <w:tcW w:w="3328" w:type="dxa"/>
          </w:tcPr>
          <w:p w14:paraId="4CCE9EC9" w14:textId="767E361E" w:rsidR="003E69AC" w:rsidRPr="00A1654E" w:rsidRDefault="003E69AC" w:rsidP="003E69AC">
            <w:pPr>
              <w:rPr>
                <w:rFonts w:asciiTheme="majorHAnsi" w:hAnsiTheme="majorHAnsi" w:cstheme="majorHAnsi"/>
                <w:sz w:val="22"/>
                <w:szCs w:val="22"/>
              </w:rPr>
            </w:pPr>
            <w:r w:rsidRPr="00A1654E">
              <w:rPr>
                <w:rFonts w:asciiTheme="majorHAnsi" w:hAnsiTheme="majorHAnsi" w:cstheme="majorHAnsi"/>
                <w:sz w:val="22"/>
                <w:szCs w:val="22"/>
              </w:rPr>
              <w:t>A WSP is eligible for payment under DLI 7 in any Program period provided up to the ceiling of US$675,757 per WSP.</w:t>
            </w:r>
          </w:p>
        </w:tc>
        <w:tc>
          <w:tcPr>
            <w:tcW w:w="3489" w:type="dxa"/>
          </w:tcPr>
          <w:p w14:paraId="2DAE5964" w14:textId="62EF062C" w:rsidR="003E69AC" w:rsidRPr="00A1654E" w:rsidRDefault="003E69AC" w:rsidP="003E69AC">
            <w:pPr>
              <w:rPr>
                <w:rFonts w:asciiTheme="majorHAnsi" w:hAnsiTheme="majorHAnsi" w:cstheme="majorHAnsi"/>
                <w:sz w:val="22"/>
                <w:szCs w:val="22"/>
              </w:rPr>
            </w:pPr>
            <w:r w:rsidRPr="00A1654E">
              <w:rPr>
                <w:rFonts w:asciiTheme="majorHAnsi" w:hAnsiTheme="majorHAnsi" w:cstheme="majorHAnsi"/>
                <w:sz w:val="22"/>
                <w:szCs w:val="22"/>
              </w:rPr>
              <w:t>A WSP is eligible for payment under DLI 7 in any Program period based on the disbursement formula (as defined in Section 11 in the POM), provided up to the ceiling of US$675,757 per WSP.</w:t>
            </w:r>
          </w:p>
        </w:tc>
        <w:tc>
          <w:tcPr>
            <w:tcW w:w="3313" w:type="dxa"/>
          </w:tcPr>
          <w:p w14:paraId="14A8190A" w14:textId="06CCA7C5" w:rsidR="003E69AC" w:rsidRPr="00A1654E" w:rsidRDefault="003E69AC" w:rsidP="003E69AC">
            <w:pPr>
              <w:rPr>
                <w:rFonts w:asciiTheme="majorHAnsi" w:hAnsiTheme="majorHAnsi" w:cstheme="majorHAnsi"/>
                <w:sz w:val="22"/>
                <w:szCs w:val="22"/>
              </w:rPr>
            </w:pPr>
            <w:r w:rsidRPr="00A1654E">
              <w:rPr>
                <w:rFonts w:asciiTheme="majorHAnsi" w:hAnsiTheme="majorHAnsi" w:cstheme="majorHAnsi"/>
                <w:sz w:val="22"/>
                <w:szCs w:val="22"/>
              </w:rPr>
              <w:t>Disbursement formulae now appended to guide payment under DLI 7.</w:t>
            </w:r>
          </w:p>
        </w:tc>
      </w:tr>
      <w:tr w:rsidR="00F73E58" w:rsidRPr="00A1654E" w14:paraId="4C788ABA" w14:textId="77777777" w:rsidTr="00920931">
        <w:tc>
          <w:tcPr>
            <w:tcW w:w="1276" w:type="dxa"/>
          </w:tcPr>
          <w:p w14:paraId="54142EB6" w14:textId="476EEC0B" w:rsidR="00F73E58" w:rsidRPr="00A1654E" w:rsidRDefault="00F73E58" w:rsidP="00F73E58">
            <w:pPr>
              <w:rPr>
                <w:rFonts w:asciiTheme="majorHAnsi" w:hAnsiTheme="majorHAnsi" w:cstheme="majorHAnsi"/>
                <w:sz w:val="22"/>
                <w:szCs w:val="22"/>
              </w:rPr>
            </w:pPr>
            <w:r w:rsidRPr="00A1654E">
              <w:rPr>
                <w:rFonts w:asciiTheme="majorHAnsi" w:hAnsiTheme="majorHAnsi" w:cstheme="majorHAnsi"/>
                <w:sz w:val="22"/>
                <w:szCs w:val="22"/>
              </w:rPr>
              <w:t>7</w:t>
            </w:r>
          </w:p>
        </w:tc>
        <w:tc>
          <w:tcPr>
            <w:tcW w:w="1544" w:type="dxa"/>
          </w:tcPr>
          <w:p w14:paraId="2550D762" w14:textId="2ED1F5CC" w:rsidR="00F73E58" w:rsidRPr="00A1654E" w:rsidRDefault="00F73E58" w:rsidP="00F73E58">
            <w:pPr>
              <w:rPr>
                <w:rFonts w:asciiTheme="majorHAnsi" w:hAnsiTheme="majorHAnsi"/>
                <w:sz w:val="22"/>
                <w:szCs w:val="22"/>
              </w:rPr>
            </w:pPr>
            <w:r w:rsidRPr="00A1654E">
              <w:rPr>
                <w:rFonts w:asciiTheme="majorHAnsi" w:hAnsiTheme="majorHAnsi"/>
                <w:sz w:val="22"/>
                <w:szCs w:val="22"/>
              </w:rPr>
              <w:t>Search ‘physical visits to all of the WSPs’</w:t>
            </w:r>
          </w:p>
        </w:tc>
        <w:tc>
          <w:tcPr>
            <w:tcW w:w="3328" w:type="dxa"/>
          </w:tcPr>
          <w:p w14:paraId="29638738" w14:textId="69CF78A7" w:rsidR="00F73E58" w:rsidRPr="00A1654E" w:rsidRDefault="00F73E58" w:rsidP="00F73E58">
            <w:pPr>
              <w:rPr>
                <w:rFonts w:asciiTheme="majorHAnsi" w:hAnsiTheme="majorHAnsi" w:cstheme="majorHAnsi"/>
                <w:sz w:val="22"/>
                <w:szCs w:val="22"/>
              </w:rPr>
            </w:pPr>
            <w:r w:rsidRPr="00A1654E">
              <w:rPr>
                <w:rFonts w:asciiTheme="majorHAnsi" w:hAnsiTheme="majorHAnsi" w:cstheme="majorHAnsi"/>
                <w:sz w:val="22"/>
                <w:szCs w:val="22"/>
              </w:rPr>
              <w:t>The IVA shall make physical visits to all of the WSPs to verify completed investments defined in the PIAPs.</w:t>
            </w:r>
          </w:p>
        </w:tc>
        <w:tc>
          <w:tcPr>
            <w:tcW w:w="3489" w:type="dxa"/>
          </w:tcPr>
          <w:p w14:paraId="6A474728" w14:textId="57549B1F" w:rsidR="00F73E58" w:rsidRPr="00A1654E" w:rsidRDefault="00F73E58" w:rsidP="00F73E58">
            <w:pPr>
              <w:rPr>
                <w:rFonts w:asciiTheme="majorHAnsi" w:hAnsiTheme="majorHAnsi" w:cstheme="majorHAnsi"/>
                <w:sz w:val="22"/>
                <w:szCs w:val="22"/>
              </w:rPr>
            </w:pPr>
            <w:r w:rsidRPr="00A1654E">
              <w:rPr>
                <w:rFonts w:asciiTheme="majorHAnsi" w:hAnsiTheme="majorHAnsi" w:cstheme="majorHAnsi"/>
                <w:sz w:val="22"/>
                <w:szCs w:val="22"/>
              </w:rPr>
              <w:t>The IVA shall make physical visits to all of the WSPs to verify completed investments defined in the PIAPs where compliance requires physical verification.</w:t>
            </w:r>
          </w:p>
        </w:tc>
        <w:tc>
          <w:tcPr>
            <w:tcW w:w="3313" w:type="dxa"/>
          </w:tcPr>
          <w:p w14:paraId="4B81C53D" w14:textId="63CFE926" w:rsidR="00F73E58" w:rsidRPr="00A1654E" w:rsidRDefault="00F73E58" w:rsidP="00F73E58">
            <w:pPr>
              <w:rPr>
                <w:rFonts w:asciiTheme="majorHAnsi" w:hAnsiTheme="majorHAnsi" w:cstheme="majorHAnsi"/>
                <w:sz w:val="22"/>
                <w:szCs w:val="22"/>
              </w:rPr>
            </w:pPr>
            <w:r w:rsidRPr="00A1654E">
              <w:rPr>
                <w:rFonts w:asciiTheme="majorHAnsi" w:hAnsiTheme="majorHAnsi" w:cstheme="majorHAnsi"/>
                <w:sz w:val="22"/>
                <w:szCs w:val="22"/>
              </w:rPr>
              <w:t>Not all investments made towards improvement of Performance are physical in nature</w:t>
            </w:r>
          </w:p>
        </w:tc>
      </w:tr>
      <w:tr w:rsidR="005063CA" w:rsidRPr="00A1654E" w14:paraId="088F5161" w14:textId="77777777" w:rsidTr="00920931">
        <w:tc>
          <w:tcPr>
            <w:tcW w:w="1276" w:type="dxa"/>
          </w:tcPr>
          <w:p w14:paraId="04E75DBE" w14:textId="2B7E6C11" w:rsidR="005063CA" w:rsidRPr="00A1654E" w:rsidRDefault="005063CA" w:rsidP="005063CA">
            <w:pPr>
              <w:rPr>
                <w:rFonts w:asciiTheme="majorHAnsi" w:hAnsiTheme="majorHAnsi" w:cstheme="majorHAnsi"/>
                <w:sz w:val="22"/>
                <w:szCs w:val="22"/>
              </w:rPr>
            </w:pPr>
            <w:r w:rsidRPr="00A1654E">
              <w:rPr>
                <w:rFonts w:asciiTheme="majorHAnsi" w:hAnsiTheme="majorHAnsi" w:cstheme="majorHAnsi"/>
                <w:sz w:val="22"/>
                <w:szCs w:val="22"/>
              </w:rPr>
              <w:t>all</w:t>
            </w:r>
          </w:p>
        </w:tc>
        <w:tc>
          <w:tcPr>
            <w:tcW w:w="1544" w:type="dxa"/>
          </w:tcPr>
          <w:p w14:paraId="3B0405FC" w14:textId="3FE1B3FB" w:rsidR="005063CA" w:rsidRPr="00A1654E" w:rsidRDefault="005063CA" w:rsidP="005063CA">
            <w:pPr>
              <w:rPr>
                <w:rFonts w:asciiTheme="majorHAnsi" w:hAnsiTheme="majorHAnsi"/>
                <w:sz w:val="22"/>
                <w:szCs w:val="22"/>
              </w:rPr>
            </w:pPr>
            <w:r w:rsidRPr="00A1654E">
              <w:rPr>
                <w:rFonts w:asciiTheme="majorHAnsi" w:hAnsiTheme="majorHAnsi"/>
                <w:sz w:val="22"/>
                <w:szCs w:val="22"/>
              </w:rPr>
              <w:t xml:space="preserve">EUR to USD, </w:t>
            </w:r>
            <w:proofErr w:type="spellStart"/>
            <w:r w:rsidRPr="00A1654E">
              <w:rPr>
                <w:rFonts w:asciiTheme="majorHAnsi" w:hAnsiTheme="majorHAnsi"/>
                <w:sz w:val="22"/>
                <w:szCs w:val="22"/>
              </w:rPr>
              <w:t>varous</w:t>
            </w:r>
            <w:proofErr w:type="spellEnd"/>
          </w:p>
        </w:tc>
        <w:tc>
          <w:tcPr>
            <w:tcW w:w="3328" w:type="dxa"/>
          </w:tcPr>
          <w:p w14:paraId="246664B9" w14:textId="16ACDA83" w:rsidR="005063CA" w:rsidRPr="00A1654E" w:rsidRDefault="005063CA" w:rsidP="005063CA">
            <w:pPr>
              <w:rPr>
                <w:rFonts w:asciiTheme="majorHAnsi" w:hAnsiTheme="majorHAnsi" w:cstheme="majorHAnsi"/>
                <w:sz w:val="22"/>
                <w:szCs w:val="22"/>
              </w:rPr>
            </w:pPr>
            <w:r w:rsidRPr="00A1654E">
              <w:rPr>
                <w:rFonts w:asciiTheme="majorHAnsi" w:hAnsiTheme="majorHAnsi" w:cstheme="majorHAnsi"/>
                <w:sz w:val="22"/>
                <w:szCs w:val="22"/>
              </w:rPr>
              <w:t>Disbursement amounts</w:t>
            </w:r>
          </w:p>
        </w:tc>
        <w:tc>
          <w:tcPr>
            <w:tcW w:w="3489" w:type="dxa"/>
          </w:tcPr>
          <w:p w14:paraId="0732CE53" w14:textId="01C2CF58" w:rsidR="005063CA" w:rsidRPr="00A1654E" w:rsidRDefault="005063CA" w:rsidP="005063CA">
            <w:pPr>
              <w:rPr>
                <w:rFonts w:asciiTheme="majorHAnsi" w:hAnsiTheme="majorHAnsi" w:cstheme="majorHAnsi"/>
                <w:sz w:val="22"/>
                <w:szCs w:val="22"/>
              </w:rPr>
            </w:pPr>
            <w:r w:rsidRPr="00A1654E">
              <w:rPr>
                <w:rFonts w:asciiTheme="majorHAnsi" w:hAnsiTheme="majorHAnsi" w:cstheme="majorHAnsi"/>
                <w:sz w:val="22"/>
                <w:szCs w:val="22"/>
              </w:rPr>
              <w:t xml:space="preserve">All disbursement amounts are displayed in </w:t>
            </w:r>
            <w:r w:rsidR="00810587">
              <w:rPr>
                <w:rFonts w:asciiTheme="majorHAnsi" w:hAnsiTheme="majorHAnsi" w:cstheme="majorHAnsi"/>
                <w:sz w:val="22"/>
                <w:szCs w:val="22"/>
              </w:rPr>
              <w:t>EUR</w:t>
            </w:r>
          </w:p>
        </w:tc>
        <w:tc>
          <w:tcPr>
            <w:tcW w:w="3313" w:type="dxa"/>
          </w:tcPr>
          <w:p w14:paraId="4321F3B5" w14:textId="6A1AEA42" w:rsidR="005063CA" w:rsidRPr="00A1654E" w:rsidRDefault="005063CA" w:rsidP="005063CA">
            <w:pPr>
              <w:rPr>
                <w:rFonts w:asciiTheme="majorHAnsi" w:hAnsiTheme="majorHAnsi" w:cstheme="majorHAnsi"/>
                <w:sz w:val="22"/>
                <w:szCs w:val="22"/>
              </w:rPr>
            </w:pPr>
            <w:r w:rsidRPr="00A1654E">
              <w:rPr>
                <w:rFonts w:asciiTheme="majorHAnsi" w:hAnsiTheme="majorHAnsi" w:cstheme="majorHAnsi"/>
                <w:sz w:val="22"/>
                <w:szCs w:val="22"/>
              </w:rPr>
              <w:t>Revise all disbursement amounts to be in both USD and EUR as per the Financing Agreement. Note that credit is in EUR while Grant is in SDR/USD. Amounts have been calculated at</w:t>
            </w:r>
            <w:r w:rsidR="006E0CF7" w:rsidRPr="00A1654E">
              <w:rPr>
                <w:rFonts w:asciiTheme="majorHAnsi" w:hAnsiTheme="majorHAnsi" w:cstheme="majorHAnsi"/>
                <w:sz w:val="22"/>
                <w:szCs w:val="22"/>
              </w:rPr>
              <w:t xml:space="preserve"> an exchange rate of 1.07 USD to EUR</w:t>
            </w:r>
          </w:p>
        </w:tc>
      </w:tr>
      <w:tr w:rsidR="00A56426" w:rsidRPr="00A1654E" w14:paraId="74F3076B" w14:textId="77777777" w:rsidTr="00920931">
        <w:tc>
          <w:tcPr>
            <w:tcW w:w="1276" w:type="dxa"/>
          </w:tcPr>
          <w:p w14:paraId="1E8A9C66" w14:textId="04A940BF" w:rsidR="00A56426" w:rsidRPr="00A1654E" w:rsidRDefault="00A56426" w:rsidP="00A56426">
            <w:pPr>
              <w:rPr>
                <w:rFonts w:asciiTheme="majorHAnsi" w:hAnsiTheme="majorHAnsi" w:cstheme="majorHAnsi"/>
                <w:sz w:val="22"/>
                <w:szCs w:val="22"/>
              </w:rPr>
            </w:pPr>
            <w:r w:rsidRPr="00A1654E">
              <w:rPr>
                <w:rFonts w:asciiTheme="majorHAnsi" w:hAnsiTheme="majorHAnsi" w:cstheme="majorHAnsi"/>
                <w:sz w:val="22"/>
                <w:szCs w:val="22"/>
              </w:rPr>
              <w:t>2, 4, 10.1, 10.2</w:t>
            </w:r>
          </w:p>
        </w:tc>
        <w:tc>
          <w:tcPr>
            <w:tcW w:w="1544" w:type="dxa"/>
          </w:tcPr>
          <w:p w14:paraId="469EA948" w14:textId="39252B37" w:rsidR="00A56426" w:rsidRPr="00A1654E" w:rsidRDefault="00A56426" w:rsidP="00A56426">
            <w:pPr>
              <w:rPr>
                <w:rFonts w:asciiTheme="majorHAnsi" w:hAnsiTheme="majorHAnsi"/>
                <w:sz w:val="22"/>
                <w:szCs w:val="22"/>
              </w:rPr>
            </w:pPr>
            <w:r w:rsidRPr="00A1654E">
              <w:rPr>
                <w:rFonts w:asciiTheme="majorHAnsi" w:hAnsiTheme="majorHAnsi"/>
                <w:sz w:val="22"/>
                <w:szCs w:val="22"/>
              </w:rPr>
              <w:t>Search ‘finds that less than 80%’</w:t>
            </w:r>
          </w:p>
        </w:tc>
        <w:tc>
          <w:tcPr>
            <w:tcW w:w="3328" w:type="dxa"/>
          </w:tcPr>
          <w:p w14:paraId="0A64E728" w14:textId="77777777" w:rsidR="00A56426" w:rsidRPr="00A1654E" w:rsidRDefault="00A56426" w:rsidP="00A56426">
            <w:pPr>
              <w:rPr>
                <w:rFonts w:asciiTheme="majorHAnsi" w:hAnsiTheme="majorHAnsi" w:cstheme="majorHAnsi"/>
                <w:sz w:val="22"/>
                <w:szCs w:val="22"/>
              </w:rPr>
            </w:pPr>
            <w:r w:rsidRPr="00A1654E">
              <w:rPr>
                <w:rFonts w:asciiTheme="majorHAnsi" w:hAnsiTheme="majorHAnsi" w:cstheme="majorHAnsi"/>
                <w:sz w:val="22"/>
                <w:szCs w:val="22"/>
              </w:rPr>
              <w:t xml:space="preserve">Current wording: </w:t>
            </w:r>
          </w:p>
          <w:p w14:paraId="5C04A699" w14:textId="77777777" w:rsidR="00A56426" w:rsidRPr="00A1654E" w:rsidRDefault="00A56426" w:rsidP="00A56426">
            <w:pPr>
              <w:pBdr>
                <w:top w:val="nil"/>
                <w:left w:val="nil"/>
                <w:bottom w:val="nil"/>
                <w:right w:val="nil"/>
                <w:between w:val="nil"/>
              </w:pBdr>
              <w:spacing w:line="254" w:lineRule="auto"/>
              <w:rPr>
                <w:rFonts w:asciiTheme="majorHAnsi" w:hAnsiTheme="majorHAnsi" w:cstheme="majorHAnsi"/>
                <w:sz w:val="22"/>
                <w:szCs w:val="22"/>
              </w:rPr>
            </w:pPr>
            <w:r w:rsidRPr="00A1654E">
              <w:rPr>
                <w:rFonts w:asciiTheme="majorHAnsi" w:hAnsiTheme="majorHAnsi" w:cstheme="majorHAnsi"/>
                <w:sz w:val="22"/>
                <w:szCs w:val="22"/>
              </w:rPr>
              <w:t>“If verification finds that less than 80% of results reported in a county for DLI 2 in any one program period and verification cycle are eligible, the county will not receive any disbursement for those results under DLI 2 in the current program period. However, the county may resubmit the results for verification in a subsequent Program period after resolving the eligibility issues.</w:t>
            </w:r>
          </w:p>
          <w:p w14:paraId="4FD0F9C9" w14:textId="397816D8" w:rsidR="00A56426" w:rsidRPr="00A1654E" w:rsidRDefault="00A56426" w:rsidP="00A56426">
            <w:pPr>
              <w:rPr>
                <w:rFonts w:asciiTheme="majorHAnsi" w:hAnsiTheme="majorHAnsi" w:cstheme="majorHAnsi"/>
                <w:sz w:val="22"/>
                <w:szCs w:val="22"/>
              </w:rPr>
            </w:pPr>
            <w:r w:rsidRPr="00A1654E">
              <w:rPr>
                <w:rFonts w:asciiTheme="majorHAnsi" w:hAnsiTheme="majorHAnsi" w:cstheme="majorHAnsi"/>
                <w:sz w:val="22"/>
                <w:szCs w:val="22"/>
              </w:rPr>
              <w:t>“</w:t>
            </w:r>
          </w:p>
        </w:tc>
        <w:tc>
          <w:tcPr>
            <w:tcW w:w="3489" w:type="dxa"/>
          </w:tcPr>
          <w:p w14:paraId="4F113F73" w14:textId="77777777" w:rsidR="00A56426" w:rsidRPr="00A1654E" w:rsidRDefault="00A56426" w:rsidP="00A56426">
            <w:pPr>
              <w:pBdr>
                <w:top w:val="nil"/>
                <w:left w:val="nil"/>
                <w:bottom w:val="nil"/>
                <w:right w:val="nil"/>
                <w:between w:val="nil"/>
              </w:pBdr>
              <w:spacing w:line="254" w:lineRule="auto"/>
              <w:rPr>
                <w:rFonts w:asciiTheme="majorHAnsi" w:hAnsiTheme="majorHAnsi" w:cstheme="majorHAnsi"/>
                <w:sz w:val="22"/>
                <w:szCs w:val="22"/>
              </w:rPr>
            </w:pPr>
            <w:r w:rsidRPr="00A1654E">
              <w:rPr>
                <w:rFonts w:asciiTheme="majorHAnsi" w:hAnsiTheme="majorHAnsi" w:cstheme="majorHAnsi"/>
                <w:sz w:val="22"/>
                <w:szCs w:val="22"/>
              </w:rPr>
              <w:t xml:space="preserve">Proposed change: </w:t>
            </w:r>
          </w:p>
          <w:p w14:paraId="63BBF697" w14:textId="77777777" w:rsidR="00A56426" w:rsidRPr="00A1654E" w:rsidRDefault="00A56426" w:rsidP="00A56426">
            <w:pPr>
              <w:pBdr>
                <w:top w:val="nil"/>
                <w:left w:val="nil"/>
                <w:bottom w:val="nil"/>
                <w:right w:val="nil"/>
                <w:between w:val="nil"/>
              </w:pBdr>
              <w:spacing w:line="254" w:lineRule="auto"/>
              <w:rPr>
                <w:rFonts w:asciiTheme="majorHAnsi" w:hAnsiTheme="majorHAnsi" w:cstheme="majorHAnsi"/>
                <w:sz w:val="22"/>
                <w:szCs w:val="22"/>
              </w:rPr>
            </w:pPr>
            <w:r w:rsidRPr="00A1654E">
              <w:rPr>
                <w:rFonts w:asciiTheme="majorHAnsi" w:hAnsiTheme="majorHAnsi" w:cstheme="majorHAnsi"/>
                <w:sz w:val="22"/>
                <w:szCs w:val="22"/>
              </w:rPr>
              <w:t xml:space="preserve">If verification finds that less than 80% of results reported in a county for DLI 2 in any one program period and verification cycle are eligible, the county will not receive any disbursement for those results under DLI 2 in the current program period. However, the county may resubmit the results for verification in a subsequent Period </w:t>
            </w:r>
            <w:proofErr w:type="spellStart"/>
            <w:r w:rsidRPr="00A1654E">
              <w:rPr>
                <w:rFonts w:asciiTheme="majorHAnsi" w:hAnsiTheme="majorHAnsi" w:cstheme="majorHAnsi"/>
                <w:sz w:val="22"/>
                <w:szCs w:val="22"/>
              </w:rPr>
              <w:t>period</w:t>
            </w:r>
            <w:proofErr w:type="spellEnd"/>
            <w:r w:rsidRPr="00A1654E">
              <w:rPr>
                <w:rFonts w:asciiTheme="majorHAnsi" w:hAnsiTheme="majorHAnsi" w:cstheme="majorHAnsi"/>
                <w:sz w:val="22"/>
                <w:szCs w:val="22"/>
              </w:rPr>
              <w:t xml:space="preserve"> after resolving the eligibility issues. </w:t>
            </w:r>
          </w:p>
          <w:p w14:paraId="3CEFFA90" w14:textId="77777777" w:rsidR="00A56426" w:rsidRPr="00A1654E" w:rsidRDefault="00A56426" w:rsidP="00A56426">
            <w:pPr>
              <w:pBdr>
                <w:top w:val="nil"/>
                <w:left w:val="nil"/>
                <w:bottom w:val="nil"/>
                <w:right w:val="nil"/>
                <w:between w:val="nil"/>
              </w:pBdr>
              <w:spacing w:line="254" w:lineRule="auto"/>
              <w:rPr>
                <w:rFonts w:asciiTheme="majorHAnsi" w:hAnsiTheme="majorHAnsi" w:cstheme="majorHAnsi"/>
                <w:sz w:val="22"/>
                <w:szCs w:val="22"/>
              </w:rPr>
            </w:pPr>
          </w:p>
          <w:p w14:paraId="1F0B6A90" w14:textId="5D6C3BE1" w:rsidR="00A56426" w:rsidRPr="00A1654E" w:rsidRDefault="00A56426" w:rsidP="00A56426">
            <w:pPr>
              <w:rPr>
                <w:rFonts w:asciiTheme="majorHAnsi" w:hAnsiTheme="majorHAnsi" w:cstheme="majorHAnsi"/>
                <w:sz w:val="22"/>
                <w:szCs w:val="22"/>
              </w:rPr>
            </w:pPr>
            <w:r w:rsidRPr="00A1654E">
              <w:rPr>
                <w:rFonts w:asciiTheme="majorHAnsi" w:hAnsiTheme="majorHAnsi" w:cstheme="majorHAnsi"/>
                <w:sz w:val="22"/>
                <w:szCs w:val="22"/>
              </w:rPr>
              <w:t>When a county passes the 80% threshold, the disbursement will be proportional to the pass rate.</w:t>
            </w:r>
          </w:p>
        </w:tc>
        <w:tc>
          <w:tcPr>
            <w:tcW w:w="3313" w:type="dxa"/>
          </w:tcPr>
          <w:p w14:paraId="1403E849" w14:textId="7707F26D" w:rsidR="00A56426" w:rsidRPr="00A1654E" w:rsidRDefault="00A56426" w:rsidP="00A56426">
            <w:pPr>
              <w:rPr>
                <w:rFonts w:asciiTheme="majorHAnsi" w:hAnsiTheme="majorHAnsi" w:cstheme="majorHAnsi"/>
                <w:sz w:val="22"/>
                <w:szCs w:val="22"/>
              </w:rPr>
            </w:pPr>
            <w:r w:rsidRPr="00A1654E">
              <w:rPr>
                <w:rFonts w:asciiTheme="majorHAnsi" w:hAnsiTheme="majorHAnsi" w:cstheme="majorHAnsi"/>
                <w:sz w:val="22"/>
                <w:szCs w:val="22"/>
              </w:rPr>
              <w:t xml:space="preserve">In Y1, </w:t>
            </w:r>
            <w:r w:rsidR="00F552C7">
              <w:rPr>
                <w:rFonts w:asciiTheme="majorHAnsi" w:hAnsiTheme="majorHAnsi" w:cstheme="majorHAnsi"/>
                <w:sz w:val="22"/>
                <w:szCs w:val="22"/>
              </w:rPr>
              <w:t xml:space="preserve">results were </w:t>
            </w:r>
            <w:r w:rsidRPr="00A1654E">
              <w:rPr>
                <w:rFonts w:asciiTheme="majorHAnsi" w:hAnsiTheme="majorHAnsi" w:cstheme="majorHAnsi"/>
                <w:sz w:val="22"/>
                <w:szCs w:val="22"/>
              </w:rPr>
              <w:t xml:space="preserve">disbursed 100% for passing the 80% threshold. Having no proportionality between 80-100% will reduce incentive for achievement in verification to just 80%. Making this proportionality explicit will </w:t>
            </w:r>
            <w:r w:rsidR="002770D9" w:rsidRPr="00A1654E">
              <w:rPr>
                <w:rFonts w:asciiTheme="majorHAnsi" w:hAnsiTheme="majorHAnsi" w:cstheme="majorHAnsi"/>
                <w:sz w:val="22"/>
                <w:szCs w:val="22"/>
              </w:rPr>
              <w:t>incentivize</w:t>
            </w:r>
            <w:r w:rsidRPr="00A1654E">
              <w:rPr>
                <w:rFonts w:asciiTheme="majorHAnsi" w:hAnsiTheme="majorHAnsi" w:cstheme="majorHAnsi"/>
                <w:sz w:val="22"/>
                <w:szCs w:val="22"/>
              </w:rPr>
              <w:t xml:space="preserve"> better performance </w:t>
            </w:r>
          </w:p>
        </w:tc>
      </w:tr>
      <w:tr w:rsidR="00A56426" w:rsidRPr="00A1654E" w14:paraId="3C73277F" w14:textId="77777777" w:rsidTr="00920931">
        <w:tc>
          <w:tcPr>
            <w:tcW w:w="1276" w:type="dxa"/>
          </w:tcPr>
          <w:p w14:paraId="7F722FB4" w14:textId="77777777" w:rsidR="00A56426" w:rsidRPr="00A1654E" w:rsidRDefault="00A56426" w:rsidP="00A56426">
            <w:pPr>
              <w:rPr>
                <w:rFonts w:asciiTheme="majorHAnsi" w:hAnsiTheme="majorHAnsi" w:cstheme="majorHAnsi"/>
                <w:sz w:val="22"/>
                <w:szCs w:val="22"/>
              </w:rPr>
            </w:pPr>
          </w:p>
        </w:tc>
        <w:tc>
          <w:tcPr>
            <w:tcW w:w="1544" w:type="dxa"/>
          </w:tcPr>
          <w:p w14:paraId="5A9D0D7E" w14:textId="77777777" w:rsidR="00A56426" w:rsidRPr="00A1654E" w:rsidRDefault="00A56426" w:rsidP="00A56426">
            <w:pPr>
              <w:rPr>
                <w:rFonts w:asciiTheme="majorHAnsi" w:hAnsiTheme="majorHAnsi"/>
                <w:sz w:val="22"/>
                <w:szCs w:val="22"/>
              </w:rPr>
            </w:pPr>
          </w:p>
        </w:tc>
        <w:tc>
          <w:tcPr>
            <w:tcW w:w="3328" w:type="dxa"/>
          </w:tcPr>
          <w:p w14:paraId="561B736A" w14:textId="77777777" w:rsidR="00A56426" w:rsidRPr="00A1654E" w:rsidRDefault="00A56426" w:rsidP="00A56426">
            <w:pPr>
              <w:rPr>
                <w:rFonts w:asciiTheme="majorHAnsi" w:hAnsiTheme="majorHAnsi" w:cstheme="majorHAnsi"/>
                <w:sz w:val="22"/>
                <w:szCs w:val="22"/>
              </w:rPr>
            </w:pPr>
          </w:p>
        </w:tc>
        <w:tc>
          <w:tcPr>
            <w:tcW w:w="3489" w:type="dxa"/>
          </w:tcPr>
          <w:p w14:paraId="76277EC6" w14:textId="77777777" w:rsidR="00A56426" w:rsidRPr="00A1654E" w:rsidRDefault="00A56426" w:rsidP="00A56426">
            <w:pPr>
              <w:pBdr>
                <w:top w:val="nil"/>
                <w:left w:val="nil"/>
                <w:bottom w:val="nil"/>
                <w:right w:val="nil"/>
                <w:between w:val="nil"/>
              </w:pBdr>
              <w:spacing w:line="254" w:lineRule="auto"/>
              <w:rPr>
                <w:rFonts w:asciiTheme="majorHAnsi" w:hAnsiTheme="majorHAnsi" w:cstheme="majorHAnsi"/>
                <w:sz w:val="22"/>
                <w:szCs w:val="22"/>
              </w:rPr>
            </w:pPr>
          </w:p>
        </w:tc>
        <w:tc>
          <w:tcPr>
            <w:tcW w:w="3313" w:type="dxa"/>
          </w:tcPr>
          <w:p w14:paraId="643766E4" w14:textId="77777777" w:rsidR="00A56426" w:rsidRPr="00A1654E" w:rsidRDefault="00A56426" w:rsidP="00A56426">
            <w:pPr>
              <w:rPr>
                <w:rFonts w:asciiTheme="majorHAnsi" w:hAnsiTheme="majorHAnsi" w:cstheme="majorHAnsi"/>
                <w:sz w:val="22"/>
                <w:szCs w:val="22"/>
              </w:rPr>
            </w:pPr>
          </w:p>
        </w:tc>
      </w:tr>
    </w:tbl>
    <w:p w14:paraId="0CBBD458" w14:textId="77777777" w:rsidR="00170ABA" w:rsidRPr="00A1654E" w:rsidRDefault="00170ABA" w:rsidP="00170ABA">
      <w:pPr>
        <w:rPr>
          <w:rFonts w:asciiTheme="majorHAnsi" w:hAnsiTheme="majorHAnsi"/>
          <w:b/>
          <w:bCs/>
          <w:sz w:val="22"/>
          <w:szCs w:val="22"/>
        </w:rPr>
      </w:pPr>
    </w:p>
    <w:sectPr w:rsidR="00170ABA" w:rsidRPr="00A1654E" w:rsidSect="006768AF">
      <w:headerReference w:type="default" r:id="rId10"/>
      <w:footerReference w:type="even" r:id="rId11"/>
      <w:footerReference w:type="default" r:id="rId12"/>
      <w:footerReference w:type="firs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6EDA2" w14:textId="77777777" w:rsidR="00BD2C3A" w:rsidRDefault="00BD2C3A" w:rsidP="00DC6B09">
      <w:pPr>
        <w:spacing w:after="0" w:line="240" w:lineRule="auto"/>
      </w:pPr>
      <w:r>
        <w:separator/>
      </w:r>
    </w:p>
  </w:endnote>
  <w:endnote w:type="continuationSeparator" w:id="0">
    <w:p w14:paraId="609B91D5" w14:textId="77777777" w:rsidR="00BD2C3A" w:rsidRDefault="00BD2C3A" w:rsidP="00DC6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B95B" w14:textId="022BE058" w:rsidR="00DC6B09" w:rsidRDefault="00DC6B09">
    <w:pPr>
      <w:pStyle w:val="Footer"/>
    </w:pPr>
    <w:r>
      <w:rPr>
        <w:noProof/>
      </w:rPr>
      <mc:AlternateContent>
        <mc:Choice Requires="wps">
          <w:drawing>
            <wp:anchor distT="0" distB="0" distL="0" distR="0" simplePos="0" relativeHeight="251658241" behindDoc="0" locked="0" layoutInCell="1" allowOverlap="1" wp14:anchorId="684A4B3C" wp14:editId="55B2BE89">
              <wp:simplePos x="635" y="635"/>
              <wp:positionH relativeFrom="page">
                <wp:align>right</wp:align>
              </wp:positionH>
              <wp:positionV relativeFrom="page">
                <wp:align>bottom</wp:align>
              </wp:positionV>
              <wp:extent cx="1170305" cy="370205"/>
              <wp:effectExtent l="0" t="0" r="0" b="0"/>
              <wp:wrapNone/>
              <wp:docPr id="497550476"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2DBAAA36" w14:textId="6D20B793" w:rsidR="00DC6B09" w:rsidRPr="00DC6B09" w:rsidRDefault="00DC6B09" w:rsidP="00DC6B09">
                          <w:pPr>
                            <w:spacing w:after="0"/>
                            <w:rPr>
                              <w:rFonts w:ascii="Aptos" w:eastAsia="Aptos" w:hAnsi="Aptos" w:cs="Aptos"/>
                              <w:noProof/>
                              <w:color w:val="000000"/>
                              <w:sz w:val="20"/>
                              <w:szCs w:val="20"/>
                            </w:rPr>
                          </w:pPr>
                          <w:r w:rsidRPr="00DC6B09">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84A4B3C" id="_x0000_t202" coordsize="21600,21600" o:spt="202" path="m,l,21600r21600,l21600,xe">
              <v:stroke joinstyle="miter"/>
              <v:path gradientshapeok="t" o:connecttype="rect"/>
            </v:shapetype>
            <v:shape id="Text Box 2" o:spid="_x0000_s1026" type="#_x0000_t202" alt="Official Use Only" style="position:absolute;margin-left:40.95pt;margin-top:0;width:92.15pt;height:29.1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" filled="f" stroked="f">
              <v:textbox style="mso-fit-shape-to-text:t" inset="0,0,20pt,15pt">
                <w:txbxContent>
                  <w:p w14:paraId="2DBAAA36" w14:textId="6D20B793" w:rsidR="00DC6B09" w:rsidRPr="00DC6B09" w:rsidRDefault="00DC6B09" w:rsidP="00DC6B09">
                    <w:pPr>
                      <w:spacing w:after="0"/>
                      <w:rPr>
                        <w:rFonts w:ascii="Aptos" w:eastAsia="Aptos" w:hAnsi="Aptos" w:cs="Aptos"/>
                        <w:noProof/>
                        <w:color w:val="000000"/>
                        <w:sz w:val="20"/>
                        <w:szCs w:val="20"/>
                      </w:rPr>
                    </w:pPr>
                    <w:r w:rsidRPr="00DC6B09">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ECF4D" w14:textId="6CBD780A" w:rsidR="00DC6B09" w:rsidRDefault="00DC6B09">
    <w:pPr>
      <w:pStyle w:val="Footer"/>
    </w:pPr>
    <w:r>
      <w:rPr>
        <w:noProof/>
      </w:rPr>
      <mc:AlternateContent>
        <mc:Choice Requires="wps">
          <w:drawing>
            <wp:anchor distT="0" distB="0" distL="0" distR="0" simplePos="0" relativeHeight="251658242" behindDoc="0" locked="0" layoutInCell="1" allowOverlap="1" wp14:anchorId="3BB307E0" wp14:editId="42FDCC89">
              <wp:simplePos x="914400" y="9416955"/>
              <wp:positionH relativeFrom="page">
                <wp:align>right</wp:align>
              </wp:positionH>
              <wp:positionV relativeFrom="page">
                <wp:align>bottom</wp:align>
              </wp:positionV>
              <wp:extent cx="1170305" cy="370205"/>
              <wp:effectExtent l="0" t="0" r="0" b="0"/>
              <wp:wrapNone/>
              <wp:docPr id="1195253515"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36BBFB5F" w14:textId="64A74D37" w:rsidR="00DC6B09" w:rsidRPr="00DC6B09" w:rsidRDefault="00DC6B09" w:rsidP="00DC6B09">
                          <w:pPr>
                            <w:spacing w:after="0"/>
                            <w:rPr>
                              <w:rFonts w:ascii="Aptos" w:eastAsia="Aptos" w:hAnsi="Aptos" w:cs="Aptos"/>
                              <w:noProof/>
                              <w:color w:val="000000"/>
                              <w:sz w:val="20"/>
                              <w:szCs w:val="20"/>
                            </w:rPr>
                          </w:pPr>
                          <w:r w:rsidRPr="00DC6B09">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BB307E0" id="_x0000_t202" coordsize="21600,21600" o:spt="202" path="m,l,21600r21600,l21600,xe">
              <v:stroke joinstyle="miter"/>
              <v:path gradientshapeok="t" o:connecttype="rect"/>
            </v:shapetype>
            <v:shape id="Text Box 3" o:spid="_x0000_s1027" type="#_x0000_t202" alt="Official Use Only" style="position:absolute;margin-left:40.95pt;margin-top:0;width:92.15pt;height:29.15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" filled="f" stroked="f">
              <v:textbox style="mso-fit-shape-to-text:t" inset="0,0,20pt,15pt">
                <w:txbxContent>
                  <w:p w14:paraId="36BBFB5F" w14:textId="64A74D37" w:rsidR="00DC6B09" w:rsidRPr="00DC6B09" w:rsidRDefault="00DC6B09" w:rsidP="00DC6B09">
                    <w:pPr>
                      <w:spacing w:after="0"/>
                      <w:rPr>
                        <w:rFonts w:ascii="Aptos" w:eastAsia="Aptos" w:hAnsi="Aptos" w:cs="Aptos"/>
                        <w:noProof/>
                        <w:color w:val="000000"/>
                        <w:sz w:val="20"/>
                        <w:szCs w:val="20"/>
                      </w:rPr>
                    </w:pPr>
                    <w:r w:rsidRPr="00DC6B09">
                      <w:rPr>
                        <w:rFonts w:ascii="Aptos" w:eastAsia="Aptos" w:hAnsi="Aptos" w:cs="Aptos"/>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564BF" w14:textId="173E4F8B" w:rsidR="00DC6B09" w:rsidRDefault="00DC6B09">
    <w:pPr>
      <w:pStyle w:val="Footer"/>
    </w:pPr>
    <w:r>
      <w:rPr>
        <w:noProof/>
      </w:rPr>
      <mc:AlternateContent>
        <mc:Choice Requires="wps">
          <w:drawing>
            <wp:anchor distT="0" distB="0" distL="0" distR="0" simplePos="0" relativeHeight="251658240" behindDoc="0" locked="0" layoutInCell="1" allowOverlap="1" wp14:anchorId="4C7E39C6" wp14:editId="1E0645DF">
              <wp:simplePos x="635" y="635"/>
              <wp:positionH relativeFrom="page">
                <wp:align>right</wp:align>
              </wp:positionH>
              <wp:positionV relativeFrom="page">
                <wp:align>bottom</wp:align>
              </wp:positionV>
              <wp:extent cx="1170305" cy="370205"/>
              <wp:effectExtent l="0" t="0" r="0" b="0"/>
              <wp:wrapNone/>
              <wp:docPr id="2126695582"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052CE739" w14:textId="26AF2D15" w:rsidR="00DC6B09" w:rsidRPr="00DC6B09" w:rsidRDefault="00DC6B09" w:rsidP="00DC6B09">
                          <w:pPr>
                            <w:spacing w:after="0"/>
                            <w:rPr>
                              <w:rFonts w:ascii="Aptos" w:eastAsia="Aptos" w:hAnsi="Aptos" w:cs="Aptos"/>
                              <w:noProof/>
                              <w:color w:val="000000"/>
                              <w:sz w:val="20"/>
                              <w:szCs w:val="20"/>
                            </w:rPr>
                          </w:pPr>
                          <w:r w:rsidRPr="00DC6B09">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C7E39C6" id="_x0000_t202" coordsize="21600,21600" o:spt="202" path="m,l,21600r21600,l21600,xe">
              <v:stroke joinstyle="miter"/>
              <v:path gradientshapeok="t" o:connecttype="rect"/>
            </v:shapetype>
            <v:shape id="Text Box 1" o:spid="_x0000_s1028" type="#_x0000_t202" alt="Official Use Only" style="position:absolute;margin-left:40.95pt;margin-top:0;width:92.15pt;height:29.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" filled="f" stroked="f">
              <v:textbox style="mso-fit-shape-to-text:t" inset="0,0,20pt,15pt">
                <w:txbxContent>
                  <w:p w14:paraId="052CE739" w14:textId="26AF2D15" w:rsidR="00DC6B09" w:rsidRPr="00DC6B09" w:rsidRDefault="00DC6B09" w:rsidP="00DC6B09">
                    <w:pPr>
                      <w:spacing w:after="0"/>
                      <w:rPr>
                        <w:rFonts w:ascii="Aptos" w:eastAsia="Aptos" w:hAnsi="Aptos" w:cs="Aptos"/>
                        <w:noProof/>
                        <w:color w:val="000000"/>
                        <w:sz w:val="20"/>
                        <w:szCs w:val="20"/>
                      </w:rPr>
                    </w:pPr>
                    <w:r w:rsidRPr="00DC6B09">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F9B8A" w14:textId="77777777" w:rsidR="00BD2C3A" w:rsidRDefault="00BD2C3A" w:rsidP="00DC6B09">
      <w:pPr>
        <w:spacing w:after="0" w:line="240" w:lineRule="auto"/>
      </w:pPr>
      <w:r>
        <w:separator/>
      </w:r>
    </w:p>
  </w:footnote>
  <w:footnote w:type="continuationSeparator" w:id="0">
    <w:p w14:paraId="767AD2BC" w14:textId="77777777" w:rsidR="00BD2C3A" w:rsidRDefault="00BD2C3A" w:rsidP="00DC6B09">
      <w:pPr>
        <w:spacing w:after="0" w:line="240" w:lineRule="auto"/>
      </w:pPr>
      <w:r>
        <w:continuationSeparator/>
      </w:r>
    </w:p>
  </w:footnote>
  <w:footnote w:id="1">
    <w:p w14:paraId="1D252E91" w14:textId="77777777" w:rsidR="00D537AC" w:rsidRPr="00CD759D" w:rsidRDefault="00D537AC" w:rsidP="00D537AC">
      <w:pPr>
        <w:pStyle w:val="FootnoteText"/>
        <w:rPr>
          <w:lang w:val="en-US"/>
        </w:rPr>
      </w:pPr>
      <w:r>
        <w:rPr>
          <w:rStyle w:val="FootnoteReference"/>
        </w:rPr>
        <w:footnoteRef/>
      </w:r>
      <w:r>
        <w:t xml:space="preserve"> </w:t>
      </w:r>
      <w:r>
        <w:rPr>
          <w:lang w:val="en-US"/>
        </w:rPr>
        <w:t xml:space="preserve">An EBK Approved professional engineer may include </w:t>
      </w:r>
      <w:r w:rsidRPr="001E6721">
        <w:t>a civil, agricultural or sanitation engineer</w:t>
      </w:r>
    </w:p>
  </w:footnote>
  <w:footnote w:id="2">
    <w:p w14:paraId="5582AC39" w14:textId="46EE8017" w:rsidR="00BD4736" w:rsidRPr="005D0C12" w:rsidRDefault="00BD4736">
      <w:pPr>
        <w:pStyle w:val="FootnoteText"/>
        <w:rPr>
          <w:lang w:val="en-US"/>
        </w:rPr>
      </w:pPr>
      <w:r>
        <w:rPr>
          <w:rStyle w:val="FootnoteReference"/>
        </w:rPr>
        <w:footnoteRef/>
      </w:r>
      <w:r>
        <w:t xml:space="preserve"> </w:t>
      </w:r>
      <w:r>
        <w:rPr>
          <w:lang w:val="en-US"/>
        </w:rPr>
        <w:t xml:space="preserve">The QA methodology is as per </w:t>
      </w:r>
      <w:r w:rsidR="00920931">
        <w:rPr>
          <w:lang w:val="en-US"/>
        </w:rPr>
        <w:t>MOH Guidelines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C6D1E" w14:textId="22E28376" w:rsidR="00AA45B1" w:rsidRDefault="00AA45B1" w:rsidP="00AA45B1">
    <w:pPr>
      <w:pStyle w:val="Header"/>
    </w:pPr>
    <w:r w:rsidRPr="00C75EDD">
      <w:rPr>
        <w:noProof/>
      </w:rPr>
      <w:drawing>
        <wp:inline distT="0" distB="0" distL="0" distR="0" wp14:anchorId="4BF67344" wp14:editId="48B0D9DC">
          <wp:extent cx="1598295" cy="1350010"/>
          <wp:effectExtent l="0" t="0" r="0" b="0"/>
          <wp:docPr id="7" name="image1.png" descr="http://www.arkafrica.com/sites/default/files/ark-kenya-coat-of-arms-detailed_0.png"/>
          <wp:cNvGraphicFramePr/>
          <a:graphic xmlns:a="http://schemas.openxmlformats.org/drawingml/2006/main">
            <a:graphicData uri="http://schemas.openxmlformats.org/drawingml/2006/picture">
              <pic:pic xmlns:pic="http://schemas.openxmlformats.org/drawingml/2006/picture">
                <pic:nvPicPr>
                  <pic:cNvPr id="0" name="image1.png" descr="http://www.arkafrica.com/sites/default/files/ark-kenya-coat-of-arms-detailed_0.png"/>
                  <pic:cNvPicPr preferRelativeResize="0"/>
                </pic:nvPicPr>
                <pic:blipFill>
                  <a:blip r:embed="rId1"/>
                  <a:srcRect/>
                  <a:stretch>
                    <a:fillRect/>
                  </a:stretch>
                </pic:blipFill>
                <pic:spPr>
                  <a:xfrm>
                    <a:off x="0" y="0"/>
                    <a:ext cx="1598295" cy="1350010"/>
                  </a:xfrm>
                  <a:prstGeom prst="rect">
                    <a:avLst/>
                  </a:prstGeom>
                  <a:ln/>
                </pic:spPr>
              </pic:pic>
            </a:graphicData>
          </a:graphic>
        </wp:inline>
      </w:drawing>
    </w:r>
    <w:r>
      <w:t xml:space="preserve"> </w:t>
    </w:r>
    <w:r>
      <w:tab/>
    </w:r>
    <w:r>
      <w:tab/>
    </w:r>
    <w:r>
      <w:tab/>
    </w:r>
    <w:r w:rsidRPr="00C75EDD">
      <w:rPr>
        <w:noProof/>
      </w:rPr>
      <w:drawing>
        <wp:inline distT="0" distB="0" distL="0" distR="0" wp14:anchorId="78336BA0" wp14:editId="67B4CC70">
          <wp:extent cx="1621369" cy="1465263"/>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59662" cy="14998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90E89"/>
    <w:multiLevelType w:val="hybridMultilevel"/>
    <w:tmpl w:val="0706B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132809"/>
    <w:multiLevelType w:val="hybridMultilevel"/>
    <w:tmpl w:val="314ED1D8"/>
    <w:lvl w:ilvl="0" w:tplc="08090001">
      <w:start w:val="1"/>
      <w:numFmt w:val="bullet"/>
      <w:lvlText w:val=""/>
      <w:lvlJc w:val="left"/>
      <w:pPr>
        <w:ind w:left="1073" w:hanging="360"/>
      </w:pPr>
      <w:rPr>
        <w:rFonts w:ascii="Symbol" w:hAnsi="Symbol" w:hint="default"/>
      </w:rPr>
    </w:lvl>
    <w:lvl w:ilvl="1" w:tplc="08090003" w:tentative="1">
      <w:start w:val="1"/>
      <w:numFmt w:val="bullet"/>
      <w:lvlText w:val="o"/>
      <w:lvlJc w:val="left"/>
      <w:pPr>
        <w:ind w:left="1793" w:hanging="360"/>
      </w:pPr>
      <w:rPr>
        <w:rFonts w:ascii="Courier New" w:hAnsi="Courier New" w:cs="Courier New" w:hint="default"/>
      </w:rPr>
    </w:lvl>
    <w:lvl w:ilvl="2" w:tplc="08090005" w:tentative="1">
      <w:start w:val="1"/>
      <w:numFmt w:val="bullet"/>
      <w:lvlText w:val=""/>
      <w:lvlJc w:val="left"/>
      <w:pPr>
        <w:ind w:left="2513" w:hanging="360"/>
      </w:pPr>
      <w:rPr>
        <w:rFonts w:ascii="Wingdings" w:hAnsi="Wingdings" w:hint="default"/>
      </w:rPr>
    </w:lvl>
    <w:lvl w:ilvl="3" w:tplc="08090001" w:tentative="1">
      <w:start w:val="1"/>
      <w:numFmt w:val="bullet"/>
      <w:lvlText w:val=""/>
      <w:lvlJc w:val="left"/>
      <w:pPr>
        <w:ind w:left="3233" w:hanging="360"/>
      </w:pPr>
      <w:rPr>
        <w:rFonts w:ascii="Symbol" w:hAnsi="Symbol" w:hint="default"/>
      </w:rPr>
    </w:lvl>
    <w:lvl w:ilvl="4" w:tplc="08090003" w:tentative="1">
      <w:start w:val="1"/>
      <w:numFmt w:val="bullet"/>
      <w:lvlText w:val="o"/>
      <w:lvlJc w:val="left"/>
      <w:pPr>
        <w:ind w:left="3953" w:hanging="360"/>
      </w:pPr>
      <w:rPr>
        <w:rFonts w:ascii="Courier New" w:hAnsi="Courier New" w:cs="Courier New" w:hint="default"/>
      </w:rPr>
    </w:lvl>
    <w:lvl w:ilvl="5" w:tplc="08090005" w:tentative="1">
      <w:start w:val="1"/>
      <w:numFmt w:val="bullet"/>
      <w:lvlText w:val=""/>
      <w:lvlJc w:val="left"/>
      <w:pPr>
        <w:ind w:left="4673" w:hanging="360"/>
      </w:pPr>
      <w:rPr>
        <w:rFonts w:ascii="Wingdings" w:hAnsi="Wingdings" w:hint="default"/>
      </w:rPr>
    </w:lvl>
    <w:lvl w:ilvl="6" w:tplc="08090001" w:tentative="1">
      <w:start w:val="1"/>
      <w:numFmt w:val="bullet"/>
      <w:lvlText w:val=""/>
      <w:lvlJc w:val="left"/>
      <w:pPr>
        <w:ind w:left="5393" w:hanging="360"/>
      </w:pPr>
      <w:rPr>
        <w:rFonts w:ascii="Symbol" w:hAnsi="Symbol" w:hint="default"/>
      </w:rPr>
    </w:lvl>
    <w:lvl w:ilvl="7" w:tplc="08090003" w:tentative="1">
      <w:start w:val="1"/>
      <w:numFmt w:val="bullet"/>
      <w:lvlText w:val="o"/>
      <w:lvlJc w:val="left"/>
      <w:pPr>
        <w:ind w:left="6113" w:hanging="360"/>
      </w:pPr>
      <w:rPr>
        <w:rFonts w:ascii="Courier New" w:hAnsi="Courier New" w:cs="Courier New" w:hint="default"/>
      </w:rPr>
    </w:lvl>
    <w:lvl w:ilvl="8" w:tplc="08090005" w:tentative="1">
      <w:start w:val="1"/>
      <w:numFmt w:val="bullet"/>
      <w:lvlText w:val=""/>
      <w:lvlJc w:val="left"/>
      <w:pPr>
        <w:ind w:left="6833" w:hanging="360"/>
      </w:pPr>
      <w:rPr>
        <w:rFonts w:ascii="Wingdings" w:hAnsi="Wingdings" w:hint="default"/>
      </w:rPr>
    </w:lvl>
  </w:abstractNum>
  <w:abstractNum w:abstractNumId="2" w15:restartNumberingAfterBreak="0">
    <w:nsid w:val="4CB92112"/>
    <w:multiLevelType w:val="hybridMultilevel"/>
    <w:tmpl w:val="DE982D52"/>
    <w:lvl w:ilvl="0" w:tplc="F23C9F50">
      <w:start w:val="1"/>
      <w:numFmt w:val="decimal"/>
      <w:lvlText w:val="%1."/>
      <w:lvlJc w:val="left"/>
      <w:pPr>
        <w:ind w:left="1440" w:hanging="360"/>
      </w:pPr>
    </w:lvl>
    <w:lvl w:ilvl="1" w:tplc="48764866">
      <w:start w:val="1"/>
      <w:numFmt w:val="decimal"/>
      <w:lvlText w:val="%2."/>
      <w:lvlJc w:val="left"/>
      <w:pPr>
        <w:ind w:left="1440" w:hanging="360"/>
      </w:pPr>
    </w:lvl>
    <w:lvl w:ilvl="2" w:tplc="D8584FFC">
      <w:start w:val="1"/>
      <w:numFmt w:val="decimal"/>
      <w:lvlText w:val="%3."/>
      <w:lvlJc w:val="left"/>
      <w:pPr>
        <w:ind w:left="1440" w:hanging="360"/>
      </w:pPr>
    </w:lvl>
    <w:lvl w:ilvl="3" w:tplc="F446D540">
      <w:start w:val="1"/>
      <w:numFmt w:val="decimal"/>
      <w:lvlText w:val="%4."/>
      <w:lvlJc w:val="left"/>
      <w:pPr>
        <w:ind w:left="1440" w:hanging="360"/>
      </w:pPr>
    </w:lvl>
    <w:lvl w:ilvl="4" w:tplc="96A814F2">
      <w:start w:val="1"/>
      <w:numFmt w:val="decimal"/>
      <w:lvlText w:val="%5."/>
      <w:lvlJc w:val="left"/>
      <w:pPr>
        <w:ind w:left="1440" w:hanging="360"/>
      </w:pPr>
    </w:lvl>
    <w:lvl w:ilvl="5" w:tplc="F2787C1E">
      <w:start w:val="1"/>
      <w:numFmt w:val="decimal"/>
      <w:lvlText w:val="%6."/>
      <w:lvlJc w:val="left"/>
      <w:pPr>
        <w:ind w:left="1440" w:hanging="360"/>
      </w:pPr>
    </w:lvl>
    <w:lvl w:ilvl="6" w:tplc="03121426">
      <w:start w:val="1"/>
      <w:numFmt w:val="decimal"/>
      <w:lvlText w:val="%7."/>
      <w:lvlJc w:val="left"/>
      <w:pPr>
        <w:ind w:left="1440" w:hanging="360"/>
      </w:pPr>
    </w:lvl>
    <w:lvl w:ilvl="7" w:tplc="71A4447C">
      <w:start w:val="1"/>
      <w:numFmt w:val="decimal"/>
      <w:lvlText w:val="%8."/>
      <w:lvlJc w:val="left"/>
      <w:pPr>
        <w:ind w:left="1440" w:hanging="360"/>
      </w:pPr>
    </w:lvl>
    <w:lvl w:ilvl="8" w:tplc="DB78029C">
      <w:start w:val="1"/>
      <w:numFmt w:val="decimal"/>
      <w:lvlText w:val="%9."/>
      <w:lvlJc w:val="left"/>
      <w:pPr>
        <w:ind w:left="1440" w:hanging="360"/>
      </w:pPr>
    </w:lvl>
  </w:abstractNum>
  <w:abstractNum w:abstractNumId="3" w15:restartNumberingAfterBreak="0">
    <w:nsid w:val="52FA0858"/>
    <w:multiLevelType w:val="multilevel"/>
    <w:tmpl w:val="52FA0858"/>
    <w:lvl w:ilvl="0">
      <w:start w:val="1"/>
      <w:numFmt w:val="decimal"/>
      <w:lvlText w:val="%1."/>
      <w:lvlJc w:val="left"/>
      <w:pPr>
        <w:tabs>
          <w:tab w:val="left" w:pos="567"/>
        </w:tabs>
        <w:ind w:left="567" w:hanging="567"/>
      </w:pPr>
      <w:rPr>
        <w:rFonts w:cs="Times New Roman" w:hint="default"/>
      </w:rPr>
    </w:lvl>
    <w:lvl w:ilvl="1">
      <w:start w:val="1"/>
      <w:numFmt w:val="lowerLetter"/>
      <w:lvlText w:val="%2)"/>
      <w:lvlJc w:val="left"/>
      <w:pPr>
        <w:tabs>
          <w:tab w:val="left" w:pos="567"/>
        </w:tabs>
        <w:ind w:left="1134" w:hanging="567"/>
      </w:pPr>
      <w:rPr>
        <w:rFonts w:cs="Times New Roman" w:hint="default"/>
      </w:rPr>
    </w:lvl>
    <w:lvl w:ilvl="2">
      <w:start w:val="1"/>
      <w:numFmt w:val="bullet"/>
      <w:lvlText w:val=""/>
      <w:lvlJc w:val="left"/>
      <w:pPr>
        <w:tabs>
          <w:tab w:val="left" w:pos="1701"/>
        </w:tabs>
        <w:ind w:left="1701" w:hanging="567"/>
      </w:pPr>
      <w:rPr>
        <w:rFonts w:ascii="Symbol" w:hAnsi="Symbol"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 w15:restartNumberingAfterBreak="0">
    <w:nsid w:val="61AF5193"/>
    <w:multiLevelType w:val="hybridMultilevel"/>
    <w:tmpl w:val="6BCC0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B09"/>
    <w:rsid w:val="00013199"/>
    <w:rsid w:val="000546DB"/>
    <w:rsid w:val="0006196F"/>
    <w:rsid w:val="0007478C"/>
    <w:rsid w:val="000A01D7"/>
    <w:rsid w:val="000E5DF8"/>
    <w:rsid w:val="000F546A"/>
    <w:rsid w:val="00105622"/>
    <w:rsid w:val="00107151"/>
    <w:rsid w:val="00127CA1"/>
    <w:rsid w:val="00131740"/>
    <w:rsid w:val="00170ABA"/>
    <w:rsid w:val="00191364"/>
    <w:rsid w:val="001D2AB0"/>
    <w:rsid w:val="001E1B52"/>
    <w:rsid w:val="001F0A3C"/>
    <w:rsid w:val="00202448"/>
    <w:rsid w:val="00204800"/>
    <w:rsid w:val="002709BF"/>
    <w:rsid w:val="002770D9"/>
    <w:rsid w:val="00287B69"/>
    <w:rsid w:val="00297D2A"/>
    <w:rsid w:val="002B2A8B"/>
    <w:rsid w:val="002D6949"/>
    <w:rsid w:val="002E3A87"/>
    <w:rsid w:val="00307F3C"/>
    <w:rsid w:val="00323326"/>
    <w:rsid w:val="003351A0"/>
    <w:rsid w:val="00394F88"/>
    <w:rsid w:val="003A5D86"/>
    <w:rsid w:val="003C7459"/>
    <w:rsid w:val="003D229D"/>
    <w:rsid w:val="003E69AC"/>
    <w:rsid w:val="003E6ED0"/>
    <w:rsid w:val="003F235B"/>
    <w:rsid w:val="00400860"/>
    <w:rsid w:val="00427853"/>
    <w:rsid w:val="004344D1"/>
    <w:rsid w:val="00457380"/>
    <w:rsid w:val="00487D58"/>
    <w:rsid w:val="004B6BD7"/>
    <w:rsid w:val="004D0EFB"/>
    <w:rsid w:val="004E077F"/>
    <w:rsid w:val="005063CA"/>
    <w:rsid w:val="00506E0E"/>
    <w:rsid w:val="00524011"/>
    <w:rsid w:val="005307B5"/>
    <w:rsid w:val="00545F13"/>
    <w:rsid w:val="005629FB"/>
    <w:rsid w:val="00563D69"/>
    <w:rsid w:val="005670EA"/>
    <w:rsid w:val="00584680"/>
    <w:rsid w:val="005F21D4"/>
    <w:rsid w:val="0066251D"/>
    <w:rsid w:val="006768AF"/>
    <w:rsid w:val="00682091"/>
    <w:rsid w:val="006971AD"/>
    <w:rsid w:val="006A25E2"/>
    <w:rsid w:val="006C43E6"/>
    <w:rsid w:val="006E0CF7"/>
    <w:rsid w:val="006F02DB"/>
    <w:rsid w:val="007571AB"/>
    <w:rsid w:val="007B03C6"/>
    <w:rsid w:val="007B45B6"/>
    <w:rsid w:val="007B7083"/>
    <w:rsid w:val="007F7FEE"/>
    <w:rsid w:val="00800700"/>
    <w:rsid w:val="00806211"/>
    <w:rsid w:val="00810587"/>
    <w:rsid w:val="0083771F"/>
    <w:rsid w:val="0084536F"/>
    <w:rsid w:val="008541ED"/>
    <w:rsid w:val="00873DBE"/>
    <w:rsid w:val="008B09FF"/>
    <w:rsid w:val="00920931"/>
    <w:rsid w:val="00971786"/>
    <w:rsid w:val="009736B1"/>
    <w:rsid w:val="009B1122"/>
    <w:rsid w:val="00A1654E"/>
    <w:rsid w:val="00A33C05"/>
    <w:rsid w:val="00A56426"/>
    <w:rsid w:val="00A77E2D"/>
    <w:rsid w:val="00AA45B1"/>
    <w:rsid w:val="00B37173"/>
    <w:rsid w:val="00B47B36"/>
    <w:rsid w:val="00BD2C3A"/>
    <w:rsid w:val="00BD4736"/>
    <w:rsid w:val="00C1778A"/>
    <w:rsid w:val="00C5112A"/>
    <w:rsid w:val="00C6156D"/>
    <w:rsid w:val="00C946BD"/>
    <w:rsid w:val="00CB6A5D"/>
    <w:rsid w:val="00D12B43"/>
    <w:rsid w:val="00D22ED2"/>
    <w:rsid w:val="00D537AC"/>
    <w:rsid w:val="00DC361B"/>
    <w:rsid w:val="00DC463F"/>
    <w:rsid w:val="00DC6B09"/>
    <w:rsid w:val="00DD2770"/>
    <w:rsid w:val="00E54DB5"/>
    <w:rsid w:val="00EA773E"/>
    <w:rsid w:val="00F0709F"/>
    <w:rsid w:val="00F07375"/>
    <w:rsid w:val="00F2765E"/>
    <w:rsid w:val="00F40CCC"/>
    <w:rsid w:val="00F46606"/>
    <w:rsid w:val="00F5480E"/>
    <w:rsid w:val="00F552C7"/>
    <w:rsid w:val="00F67F0A"/>
    <w:rsid w:val="00F73332"/>
    <w:rsid w:val="00F73E58"/>
    <w:rsid w:val="00FA7721"/>
    <w:rsid w:val="00FF6F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28CB5"/>
  <w15:chartTrackingRefBased/>
  <w15:docId w15:val="{C56F0819-D767-49D8-A46A-20A29BDC5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37"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6B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6B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6B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6B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6B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6B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6B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6B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6B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B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6B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6B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6B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6B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6B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6B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6B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6B09"/>
    <w:rPr>
      <w:rFonts w:eastAsiaTheme="majorEastAsia" w:cstheme="majorBidi"/>
      <w:color w:val="272727" w:themeColor="text1" w:themeTint="D8"/>
    </w:rPr>
  </w:style>
  <w:style w:type="paragraph" w:styleId="Title">
    <w:name w:val="Title"/>
    <w:basedOn w:val="Normal"/>
    <w:next w:val="Normal"/>
    <w:link w:val="TitleChar"/>
    <w:uiPriority w:val="10"/>
    <w:qFormat/>
    <w:rsid w:val="00DC6B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6B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6B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6B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6B09"/>
    <w:pPr>
      <w:spacing w:before="160"/>
      <w:jc w:val="center"/>
    </w:pPr>
    <w:rPr>
      <w:i/>
      <w:iCs/>
      <w:color w:val="404040" w:themeColor="text1" w:themeTint="BF"/>
    </w:rPr>
  </w:style>
  <w:style w:type="character" w:customStyle="1" w:styleId="QuoteChar">
    <w:name w:val="Quote Char"/>
    <w:basedOn w:val="DefaultParagraphFont"/>
    <w:link w:val="Quote"/>
    <w:uiPriority w:val="29"/>
    <w:rsid w:val="00DC6B09"/>
    <w:rPr>
      <w:i/>
      <w:iCs/>
      <w:color w:val="404040" w:themeColor="text1" w:themeTint="BF"/>
    </w:rPr>
  </w:style>
  <w:style w:type="paragraph" w:styleId="ListParagraph">
    <w:name w:val="List Paragraph"/>
    <w:aliases w:val="Numbered List Paragraph,Citation List,Resume Title,Riana Table Bullets 1,Normal List,List Bulet,Akapit z listą BS,Body,Ha,b1,List Paragraph 1,본문(내용),123 List Paragraph,List_Paragraph,Multilevel para_II,Normal 2 DC,ReferencesCxSpLast,Bulle"/>
    <w:basedOn w:val="Normal"/>
    <w:uiPriority w:val="34"/>
    <w:qFormat/>
    <w:rsid w:val="00DC6B09"/>
    <w:pPr>
      <w:ind w:left="720"/>
      <w:contextualSpacing/>
    </w:pPr>
  </w:style>
  <w:style w:type="character" w:styleId="IntenseEmphasis">
    <w:name w:val="Intense Emphasis"/>
    <w:basedOn w:val="DefaultParagraphFont"/>
    <w:uiPriority w:val="21"/>
    <w:qFormat/>
    <w:rsid w:val="00DC6B09"/>
    <w:rPr>
      <w:i/>
      <w:iCs/>
      <w:color w:val="0F4761" w:themeColor="accent1" w:themeShade="BF"/>
    </w:rPr>
  </w:style>
  <w:style w:type="paragraph" w:styleId="IntenseQuote">
    <w:name w:val="Intense Quote"/>
    <w:basedOn w:val="Normal"/>
    <w:next w:val="Normal"/>
    <w:link w:val="IntenseQuoteChar"/>
    <w:uiPriority w:val="30"/>
    <w:qFormat/>
    <w:rsid w:val="00DC6B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6B09"/>
    <w:rPr>
      <w:i/>
      <w:iCs/>
      <w:color w:val="0F4761" w:themeColor="accent1" w:themeShade="BF"/>
    </w:rPr>
  </w:style>
  <w:style w:type="character" w:styleId="IntenseReference">
    <w:name w:val="Intense Reference"/>
    <w:basedOn w:val="DefaultParagraphFont"/>
    <w:uiPriority w:val="32"/>
    <w:qFormat/>
    <w:rsid w:val="00DC6B09"/>
    <w:rPr>
      <w:b/>
      <w:bCs/>
      <w:smallCaps/>
      <w:color w:val="0F4761" w:themeColor="accent1" w:themeShade="BF"/>
      <w:spacing w:val="5"/>
    </w:rPr>
  </w:style>
  <w:style w:type="paragraph" w:styleId="Footer">
    <w:name w:val="footer"/>
    <w:basedOn w:val="Normal"/>
    <w:link w:val="FooterChar"/>
    <w:uiPriority w:val="99"/>
    <w:unhideWhenUsed/>
    <w:rsid w:val="00DC6B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6B09"/>
  </w:style>
  <w:style w:type="table" w:styleId="TableGrid">
    <w:name w:val="Table Grid"/>
    <w:basedOn w:val="TableNormal"/>
    <w:uiPriority w:val="39"/>
    <w:rsid w:val="00170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ingle space,fn,FOOTNOTES,ft,Footnote Text Char1 Char,ALTS FOOTNOTE,ADB,Footnote Text Char1,Footnote Text Char Char,Footnote Text Char2 Char,Footnote Text Char1 Char Char,Footnote Text Char2 Char Char Char,f,Footnote ak,AD,footnote text,FN"/>
    <w:basedOn w:val="Normal"/>
    <w:link w:val="FootnoteTextChar"/>
    <w:uiPriority w:val="37"/>
    <w:unhideWhenUsed/>
    <w:qFormat/>
    <w:rsid w:val="00D537AC"/>
    <w:pPr>
      <w:spacing w:line="259" w:lineRule="auto"/>
      <w:jc w:val="both"/>
    </w:pPr>
    <w:rPr>
      <w:rFonts w:ascii="Times New Roman" w:eastAsia="Times New Roman" w:hAnsi="Times New Roman" w:cs="Times New Roman"/>
      <w:kern w:val="0"/>
      <w:sz w:val="20"/>
      <w:szCs w:val="20"/>
      <w:lang w:val="en-GB" w:eastAsia="en-US"/>
      <w14:ligatures w14:val="none"/>
    </w:rPr>
  </w:style>
  <w:style w:type="character" w:customStyle="1" w:styleId="FootnoteTextChar">
    <w:name w:val="Footnote Text Char"/>
    <w:aliases w:val="single space Char,fn Char,FOOTNOTES Char,ft Char,Footnote Text Char1 Char Char1,ALTS FOOTNOTE Char,ADB Char,Footnote Text Char1 Char1,Footnote Text Char Char Char,Footnote Text Char2 Char Char,Footnote Text Char1 Char Char Char,f Char"/>
    <w:basedOn w:val="DefaultParagraphFont"/>
    <w:link w:val="FootnoteText"/>
    <w:uiPriority w:val="37"/>
    <w:qFormat/>
    <w:rsid w:val="00D537AC"/>
    <w:rPr>
      <w:rFonts w:ascii="Times New Roman" w:eastAsia="Times New Roman" w:hAnsi="Times New Roman" w:cs="Times New Roman"/>
      <w:kern w:val="0"/>
      <w:sz w:val="20"/>
      <w:szCs w:val="20"/>
      <w:lang w:val="en-GB" w:eastAsia="en-US"/>
      <w14:ligatures w14:val="none"/>
    </w:rPr>
  </w:style>
  <w:style w:type="character" w:styleId="FootnoteReference">
    <w:name w:val="footnote reference"/>
    <w:aliases w:val="16 Point,Superscript 6 Point,ftref,fr,(NECG) Footnote Reference,Ref,de nota al pie,BVI fnr,Char Char Char Char Car Char,Footnote Reference Number,Footnote,footnote ref,SUPERS,EN Footnote Reference,Style 6,Footnote Text1, BVI fnr,BVI f"/>
    <w:link w:val="FNRefeCharChar"/>
    <w:uiPriority w:val="99"/>
    <w:qFormat/>
    <w:rsid w:val="00D537AC"/>
    <w:rPr>
      <w:vertAlign w:val="superscript"/>
    </w:rPr>
  </w:style>
  <w:style w:type="paragraph" w:customStyle="1" w:styleId="FNRefeCharChar">
    <w:name w:val="FNRefe Char Char"/>
    <w:aliases w:val="BVI fnr Char Char,BVI fnr Car Car Char Char Char,BVI fnr Car Char Char Char,BVI fnr Car Car Car Car Char Char Char Char Char,BVI fnr Char Char Char, BVI fnr Char Char Char, BVI fnr Car Car Char Char Char"/>
    <w:basedOn w:val="Normal"/>
    <w:link w:val="FootnoteReference"/>
    <w:uiPriority w:val="99"/>
    <w:rsid w:val="00D537AC"/>
    <w:pPr>
      <w:spacing w:line="240" w:lineRule="exact"/>
    </w:pPr>
    <w:rPr>
      <w:vertAlign w:val="superscript"/>
    </w:rPr>
  </w:style>
  <w:style w:type="paragraph" w:styleId="CommentText">
    <w:name w:val="annotation text"/>
    <w:basedOn w:val="Normal"/>
    <w:link w:val="CommentTextChar"/>
    <w:uiPriority w:val="99"/>
    <w:qFormat/>
    <w:rsid w:val="00F67F0A"/>
    <w:pPr>
      <w:spacing w:before="120" w:after="120" w:line="276" w:lineRule="auto"/>
      <w:ind w:firstLine="397"/>
      <w:contextualSpacing/>
      <w:jc w:val="both"/>
    </w:pPr>
    <w:rPr>
      <w:rFonts w:ascii="Calibri" w:eastAsia="Times New Roman" w:hAnsi="Calibri" w:cs="Times New Roman"/>
      <w:kern w:val="0"/>
      <w:sz w:val="20"/>
      <w:szCs w:val="20"/>
      <w:lang w:val="en-GB" w:eastAsia="en-US"/>
      <w14:ligatures w14:val="none"/>
    </w:rPr>
  </w:style>
  <w:style w:type="character" w:customStyle="1" w:styleId="CommentTextChar">
    <w:name w:val="Comment Text Char"/>
    <w:basedOn w:val="DefaultParagraphFont"/>
    <w:link w:val="CommentText"/>
    <w:uiPriority w:val="99"/>
    <w:qFormat/>
    <w:rsid w:val="00F67F0A"/>
    <w:rPr>
      <w:rFonts w:ascii="Calibri" w:eastAsia="Times New Roman" w:hAnsi="Calibri" w:cs="Times New Roman"/>
      <w:kern w:val="0"/>
      <w:sz w:val="20"/>
      <w:szCs w:val="20"/>
      <w:lang w:val="en-GB" w:eastAsia="en-US"/>
      <w14:ligatures w14:val="none"/>
    </w:rPr>
  </w:style>
  <w:style w:type="character" w:styleId="CommentReference">
    <w:name w:val="annotation reference"/>
    <w:uiPriority w:val="99"/>
    <w:qFormat/>
    <w:rsid w:val="00F67F0A"/>
    <w:rPr>
      <w:rFonts w:cs="Times New Roman"/>
      <w:sz w:val="16"/>
      <w:lang w:val="en-US" w:eastAsia="en-US"/>
    </w:rPr>
  </w:style>
  <w:style w:type="paragraph" w:styleId="Header">
    <w:name w:val="header"/>
    <w:basedOn w:val="Normal"/>
    <w:link w:val="HeaderChar"/>
    <w:uiPriority w:val="99"/>
    <w:unhideWhenUsed/>
    <w:rsid w:val="00F548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8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E76BE11763F24FB0F7EBC32FF3F897" ma:contentTypeVersion="21" ma:contentTypeDescription="Create a new document." ma:contentTypeScope="" ma:versionID="80c45114d758269e5c3efe242986ed08">
  <xsd:schema xmlns:xsd="http://www.w3.org/2001/XMLSchema" xmlns:xs="http://www.w3.org/2001/XMLSchema" xmlns:p="http://schemas.microsoft.com/office/2006/metadata/properties" xmlns:ns1="http://schemas.microsoft.com/sharepoint/v3" xmlns:ns2="33b11b4b-256f-43e7-a1d8-f81e02eb31f7" xmlns:ns3="b5ec62dd-85a9-4c44-921f-6e4e186f027b" xmlns:ns4="3e02667f-0271-471b-bd6e-11a2e16def1d" targetNamespace="http://schemas.microsoft.com/office/2006/metadata/properties" ma:root="true" ma:fieldsID="11eaf48c426be8ecf078a720f7c438ee" ns1:_="" ns2:_="" ns3:_="" ns4:_="">
    <xsd:import namespace="http://schemas.microsoft.com/sharepoint/v3"/>
    <xsd:import namespace="33b11b4b-256f-43e7-a1d8-f81e02eb31f7"/>
    <xsd:import namespace="b5ec62dd-85a9-4c44-921f-6e4e186f027b"/>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Location"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b11b4b-256f-43e7-a1d8-f81e02e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ec62dd-85a9-4c44-921f-6e4e186f027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223c24a-5aec-4c6f-94b2-3a605491fa05}" ma:internalName="TaxCatchAll" ma:showField="CatchAllData" ma:web="b5ec62dd-85a9-4c44-921f-6e4e186f02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33b11b4b-256f-43e7-a1d8-f81e02eb31f7">
      <Terms xmlns="http://schemas.microsoft.com/office/infopath/2007/PartnerControls"/>
    </lcf76f155ced4ddcb4097134ff3c332f>
    <_ip_UnifiedCompliancePolicyProperties xmlns="http://schemas.microsoft.com/sharepoint/v3" xsi:nil="true"/>
    <TaxCatchAll xmlns="3e02667f-0271-471b-bd6e-11a2e16def1d" xsi:nil="true"/>
  </documentManagement>
</p:properties>
</file>

<file path=customXml/itemProps1.xml><?xml version="1.0" encoding="utf-8"?>
<ds:datastoreItem xmlns:ds="http://schemas.openxmlformats.org/officeDocument/2006/customXml" ds:itemID="{23D18051-7A85-4382-ADEE-133FB5A6A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3b11b4b-256f-43e7-a1d8-f81e02eb31f7"/>
    <ds:schemaRef ds:uri="b5ec62dd-85a9-4c44-921f-6e4e186f027b"/>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EBAA91-0B1C-430F-A0B5-FB21D24C87D7}">
  <ds:schemaRefs>
    <ds:schemaRef ds:uri="http://schemas.microsoft.com/sharepoint/v3/contenttype/forms"/>
  </ds:schemaRefs>
</ds:datastoreItem>
</file>

<file path=customXml/itemProps3.xml><?xml version="1.0" encoding="utf-8"?>
<ds:datastoreItem xmlns:ds="http://schemas.openxmlformats.org/officeDocument/2006/customXml" ds:itemID="{A4B32C74-0CFF-4C2E-A0D8-4573AFF1BB20}">
  <ds:schemaRefs>
    <ds:schemaRef ds:uri="http://schemas.microsoft.com/office/2006/metadata/properties"/>
    <ds:schemaRef ds:uri="http://schemas.microsoft.com/office/infopath/2007/PartnerControls"/>
    <ds:schemaRef ds:uri="http://schemas.microsoft.com/sharepoint/v3"/>
    <ds:schemaRef ds:uri="33b11b4b-256f-43e7-a1d8-f81e02eb31f7"/>
    <ds:schemaRef ds:uri="3e02667f-0271-471b-bd6e-11a2e16def1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Pages>
  <Words>2297</Words>
  <Characters>13099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15366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Ayling</dc:creator>
  <cp:keywords/>
  <dc:description/>
  <cp:lastModifiedBy>Elly Ochere</cp:lastModifiedBy>
  <cp:revision>5</cp:revision>
  <dcterms:created xsi:type="dcterms:W3CDTF">2026-07-09T13:53:00Z</dcterms:created>
  <dcterms:modified xsi:type="dcterms:W3CDTF">2026-07-14T06:45:00Z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7ec2cc9e,1da8048c,473e1f0b</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2026-07-08T15:18:33Z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530a003f-55d3-43c6-a1ca-b2277c970463</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y fmtid="{D5CDD505-2E9C-101B-9397-08002B2CF9AE}" pid="13" name="ContentTypeId">
    <vt:lpwstr>0x01010056E76BE11763F24FB0F7EBC32FF3F897</vt:lpwstr>
  </property>
  <property fmtid="{D5CDD505-2E9C-101B-9397-08002B2CF9AE}" pid="14" name="MediaServiceImageTags">
    <vt:lpwstr/>
  </property>
</Properties>
</file>